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58" w:rsidRDefault="00EB2EF4" w:rsidP="00613058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058">
        <w:rPr>
          <w:sz w:val="28"/>
        </w:rPr>
        <w:br w:type="textWrapping" w:clear="all"/>
      </w:r>
    </w:p>
    <w:p w:rsidR="00613058" w:rsidRDefault="00613058" w:rsidP="00613058">
      <w:pPr>
        <w:jc w:val="center"/>
        <w:rPr>
          <w:sz w:val="28"/>
        </w:rPr>
      </w:pPr>
    </w:p>
    <w:p w:rsidR="00613058" w:rsidRDefault="00613058" w:rsidP="0061305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13058" w:rsidRDefault="00613058" w:rsidP="00613058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613058" w:rsidRDefault="00613058" w:rsidP="00613058">
      <w:pPr>
        <w:rPr>
          <w:sz w:val="28"/>
        </w:rPr>
      </w:pPr>
    </w:p>
    <w:p w:rsidR="00613058" w:rsidRDefault="00613058" w:rsidP="00613058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13058" w:rsidRDefault="00613058" w:rsidP="00613058"/>
    <w:tbl>
      <w:tblPr>
        <w:tblW w:w="0" w:type="auto"/>
        <w:tblLook w:val="04A0"/>
      </w:tblPr>
      <w:tblGrid>
        <w:gridCol w:w="1908"/>
        <w:gridCol w:w="5580"/>
        <w:gridCol w:w="2083"/>
      </w:tblGrid>
      <w:tr w:rsidR="00613058" w:rsidTr="00613058">
        <w:tc>
          <w:tcPr>
            <w:tcW w:w="9571" w:type="dxa"/>
            <w:gridSpan w:val="3"/>
          </w:tcPr>
          <w:p w:rsidR="00613058" w:rsidRDefault="00613058">
            <w:pPr>
              <w:pStyle w:val="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613058" w:rsidRDefault="00613058">
            <w:pPr>
              <w:spacing w:line="276" w:lineRule="auto"/>
            </w:pPr>
          </w:p>
        </w:tc>
      </w:tr>
      <w:tr w:rsidR="00613058" w:rsidTr="00613058">
        <w:tc>
          <w:tcPr>
            <w:tcW w:w="1908" w:type="dxa"/>
            <w:hideMark/>
          </w:tcPr>
          <w:p w:rsidR="00613058" w:rsidRDefault="0061305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18.02.2015</w:t>
            </w:r>
          </w:p>
        </w:tc>
        <w:tc>
          <w:tcPr>
            <w:tcW w:w="5580" w:type="dxa"/>
            <w:hideMark/>
          </w:tcPr>
          <w:p w:rsidR="00613058" w:rsidRDefault="00613058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613058" w:rsidRDefault="0061305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B52F0C">
              <w:rPr>
                <w:sz w:val="28"/>
              </w:rPr>
              <w:t>345</w:t>
            </w:r>
          </w:p>
        </w:tc>
      </w:tr>
      <w:tr w:rsidR="00613058" w:rsidTr="00613058">
        <w:tc>
          <w:tcPr>
            <w:tcW w:w="7488" w:type="dxa"/>
            <w:gridSpan w:val="2"/>
            <w:hideMark/>
          </w:tcPr>
          <w:p w:rsidR="00613058" w:rsidRDefault="00613058">
            <w:pPr>
              <w:spacing w:line="276" w:lineRule="auto"/>
            </w:pPr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</w:tc>
        <w:tc>
          <w:tcPr>
            <w:tcW w:w="2083" w:type="dxa"/>
          </w:tcPr>
          <w:p w:rsidR="00613058" w:rsidRDefault="00613058">
            <w:pPr>
              <w:spacing w:line="276" w:lineRule="auto"/>
              <w:rPr>
                <w:sz w:val="28"/>
              </w:rPr>
            </w:pPr>
          </w:p>
        </w:tc>
      </w:tr>
    </w:tbl>
    <w:p w:rsidR="00613058" w:rsidRDefault="00613058" w:rsidP="00613058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613058" w:rsidTr="00613058">
        <w:tc>
          <w:tcPr>
            <w:tcW w:w="5508" w:type="dxa"/>
            <w:hideMark/>
          </w:tcPr>
          <w:p w:rsidR="00613058" w:rsidRDefault="00613058">
            <w:pPr>
              <w:spacing w:line="276" w:lineRule="auto"/>
            </w:pPr>
            <w:r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613058" w:rsidRDefault="00613058">
            <w:pPr>
              <w:spacing w:line="276" w:lineRule="auto"/>
            </w:pPr>
          </w:p>
        </w:tc>
      </w:tr>
    </w:tbl>
    <w:p w:rsidR="00613058" w:rsidRDefault="00613058" w:rsidP="00613058">
      <w:r>
        <w:t xml:space="preserve">Информация о работе Думы </w:t>
      </w:r>
    </w:p>
    <w:p w:rsidR="00613058" w:rsidRDefault="00613058" w:rsidP="00613058">
      <w:proofErr w:type="spellStart"/>
      <w:r>
        <w:t>Каргасокского</w:t>
      </w:r>
      <w:proofErr w:type="spellEnd"/>
      <w:r>
        <w:t xml:space="preserve"> района четвертого созыва.</w:t>
      </w:r>
    </w:p>
    <w:p w:rsidR="00613058" w:rsidRDefault="00613058" w:rsidP="00613058">
      <w:pPr>
        <w:rPr>
          <w:b/>
        </w:rPr>
      </w:pPr>
    </w:p>
    <w:p w:rsidR="00613058" w:rsidRDefault="00613058" w:rsidP="00613058">
      <w:pPr>
        <w:rPr>
          <w:b/>
          <w:sz w:val="28"/>
          <w:szCs w:val="28"/>
        </w:rPr>
      </w:pPr>
    </w:p>
    <w:p w:rsidR="00613058" w:rsidRDefault="00613058" w:rsidP="00613058">
      <w:pPr>
        <w:rPr>
          <w:b/>
          <w:sz w:val="28"/>
          <w:szCs w:val="28"/>
        </w:rPr>
      </w:pPr>
    </w:p>
    <w:p w:rsidR="00613058" w:rsidRDefault="00613058" w:rsidP="00613058">
      <w:r>
        <w:t xml:space="preserve">Заслушав информацию о работе Думы </w:t>
      </w:r>
      <w:proofErr w:type="spellStart"/>
      <w:r>
        <w:t>Каргасокского</w:t>
      </w:r>
      <w:proofErr w:type="spellEnd"/>
      <w:r>
        <w:t xml:space="preserve"> района четвертого созыва,</w:t>
      </w:r>
    </w:p>
    <w:p w:rsidR="00613058" w:rsidRDefault="00613058" w:rsidP="00613058"/>
    <w:p w:rsidR="00613058" w:rsidRDefault="00613058" w:rsidP="00613058">
      <w:pPr>
        <w:rPr>
          <w:b/>
        </w:rPr>
      </w:pPr>
    </w:p>
    <w:p w:rsidR="00613058" w:rsidRDefault="00613058" w:rsidP="00613058">
      <w:pPr>
        <w:rPr>
          <w:b/>
        </w:rPr>
      </w:pPr>
      <w:r>
        <w:rPr>
          <w:b/>
        </w:rPr>
        <w:t xml:space="preserve">Дума </w:t>
      </w:r>
      <w:proofErr w:type="spellStart"/>
      <w:r>
        <w:rPr>
          <w:b/>
        </w:rPr>
        <w:t>Каргасокского</w:t>
      </w:r>
      <w:proofErr w:type="spellEnd"/>
      <w:r>
        <w:rPr>
          <w:b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613058" w:rsidTr="00613058">
        <w:tc>
          <w:tcPr>
            <w:tcW w:w="9571" w:type="dxa"/>
          </w:tcPr>
          <w:p w:rsidR="00613058" w:rsidRDefault="00613058">
            <w:pPr>
              <w:spacing w:line="276" w:lineRule="auto"/>
              <w:jc w:val="both"/>
            </w:pPr>
          </w:p>
          <w:p w:rsidR="00613058" w:rsidRDefault="00613058">
            <w:pPr>
              <w:spacing w:line="276" w:lineRule="auto"/>
              <w:jc w:val="both"/>
            </w:pPr>
            <w:r>
              <w:t xml:space="preserve"> </w:t>
            </w:r>
          </w:p>
          <w:p w:rsidR="00613058" w:rsidRDefault="00613058">
            <w:pPr>
              <w:spacing w:line="276" w:lineRule="auto"/>
              <w:jc w:val="both"/>
            </w:pPr>
            <w:r>
              <w:t>Принять полученную информацию к сведению.</w:t>
            </w:r>
          </w:p>
          <w:p w:rsidR="00613058" w:rsidRDefault="00613058">
            <w:pPr>
              <w:spacing w:line="276" w:lineRule="auto"/>
              <w:jc w:val="both"/>
            </w:pPr>
            <w:r>
              <w:t xml:space="preserve">      </w:t>
            </w:r>
          </w:p>
        </w:tc>
      </w:tr>
    </w:tbl>
    <w:p w:rsidR="00613058" w:rsidRDefault="00613058" w:rsidP="00613058"/>
    <w:p w:rsidR="00613058" w:rsidRDefault="00613058" w:rsidP="00613058"/>
    <w:tbl>
      <w:tblPr>
        <w:tblW w:w="0" w:type="auto"/>
        <w:tblLook w:val="04A0"/>
      </w:tblPr>
      <w:tblGrid>
        <w:gridCol w:w="3708"/>
        <w:gridCol w:w="2672"/>
        <w:gridCol w:w="3191"/>
      </w:tblGrid>
      <w:tr w:rsidR="00613058" w:rsidTr="00613058">
        <w:tc>
          <w:tcPr>
            <w:tcW w:w="3708" w:type="dxa"/>
            <w:hideMark/>
          </w:tcPr>
          <w:p w:rsidR="00613058" w:rsidRDefault="00613058">
            <w:pPr>
              <w:spacing w:line="276" w:lineRule="auto"/>
            </w:pPr>
            <w:r>
              <w:t>Председатель Думы</w:t>
            </w:r>
          </w:p>
          <w:p w:rsidR="00613058" w:rsidRDefault="00613058">
            <w:pPr>
              <w:spacing w:line="276" w:lineRule="auto"/>
            </w:pP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613058" w:rsidRDefault="00613058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613058" w:rsidRDefault="00613058">
            <w:pPr>
              <w:spacing w:line="276" w:lineRule="auto"/>
              <w:jc w:val="right"/>
            </w:pPr>
          </w:p>
          <w:p w:rsidR="00613058" w:rsidRDefault="00613058">
            <w:pPr>
              <w:spacing w:line="276" w:lineRule="auto"/>
              <w:jc w:val="right"/>
            </w:pPr>
            <w:r>
              <w:t xml:space="preserve">В.А. </w:t>
            </w:r>
            <w:proofErr w:type="spellStart"/>
            <w:r>
              <w:t>Протазов</w:t>
            </w:r>
            <w:proofErr w:type="spellEnd"/>
          </w:p>
        </w:tc>
      </w:tr>
    </w:tbl>
    <w:p w:rsidR="00613058" w:rsidRDefault="00613058" w:rsidP="00613058"/>
    <w:p w:rsidR="00613058" w:rsidRDefault="00613058" w:rsidP="00613058"/>
    <w:p w:rsidR="00613058" w:rsidRDefault="00613058" w:rsidP="00613058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            А.П. </w:t>
      </w:r>
      <w:proofErr w:type="spellStart"/>
      <w:r>
        <w:t>Ащеулов</w:t>
      </w:r>
      <w:proofErr w:type="spellEnd"/>
    </w:p>
    <w:p w:rsidR="00613058" w:rsidRDefault="00613058" w:rsidP="00613058"/>
    <w:p w:rsidR="00613058" w:rsidRDefault="00613058" w:rsidP="00613058"/>
    <w:p w:rsidR="00613058" w:rsidRDefault="00613058" w:rsidP="00613058"/>
    <w:p w:rsidR="00456158" w:rsidRDefault="00456158"/>
    <w:p w:rsidR="00613058" w:rsidRDefault="00613058"/>
    <w:p w:rsidR="00613058" w:rsidRDefault="00613058"/>
    <w:p w:rsidR="00613058" w:rsidRDefault="00613058"/>
    <w:p w:rsidR="00613058" w:rsidRDefault="00613058"/>
    <w:p w:rsidR="00613058" w:rsidRDefault="00613058"/>
    <w:p w:rsidR="00613058" w:rsidRDefault="00613058"/>
    <w:p w:rsidR="00613058" w:rsidRDefault="00613058"/>
    <w:p w:rsidR="00613058" w:rsidRDefault="00613058"/>
    <w:p w:rsidR="00613058" w:rsidRDefault="00613058"/>
    <w:p w:rsidR="00613058" w:rsidRDefault="00613058"/>
    <w:p w:rsidR="00613058" w:rsidRPr="00245388" w:rsidRDefault="00613058" w:rsidP="00613058">
      <w:pPr>
        <w:tabs>
          <w:tab w:val="left" w:pos="6663"/>
        </w:tabs>
        <w:rPr>
          <w:sz w:val="32"/>
          <w:szCs w:val="32"/>
        </w:rPr>
      </w:pPr>
      <w:r>
        <w:rPr>
          <w:sz w:val="32"/>
          <w:szCs w:val="32"/>
        </w:rPr>
        <w:t>Информация о работе Думы четвертого созыва</w:t>
      </w:r>
      <w:r w:rsidRPr="00245388">
        <w:rPr>
          <w:sz w:val="32"/>
          <w:szCs w:val="32"/>
        </w:rPr>
        <w:t>.</w:t>
      </w:r>
    </w:p>
    <w:p w:rsidR="00613058" w:rsidRPr="00245388" w:rsidRDefault="00613058" w:rsidP="00613058">
      <w:pPr>
        <w:rPr>
          <w:sz w:val="32"/>
          <w:szCs w:val="32"/>
        </w:rPr>
      </w:pPr>
    </w:p>
    <w:p w:rsidR="00613058" w:rsidRPr="00245388" w:rsidRDefault="00613058" w:rsidP="00613058">
      <w:pPr>
        <w:rPr>
          <w:sz w:val="28"/>
          <w:szCs w:val="28"/>
        </w:rPr>
      </w:pPr>
    </w:p>
    <w:p w:rsidR="00613058" w:rsidRPr="00245388" w:rsidRDefault="00613058" w:rsidP="00613058">
      <w:pPr>
        <w:rPr>
          <w:sz w:val="28"/>
          <w:szCs w:val="28"/>
        </w:rPr>
      </w:pPr>
    </w:p>
    <w:p w:rsidR="00613058" w:rsidRPr="00245388" w:rsidRDefault="00613058" w:rsidP="00613058">
      <w:pPr>
        <w:rPr>
          <w:sz w:val="28"/>
          <w:szCs w:val="28"/>
        </w:rPr>
      </w:pPr>
      <w:r w:rsidRPr="00245388">
        <w:rPr>
          <w:sz w:val="28"/>
          <w:szCs w:val="28"/>
        </w:rPr>
        <w:tab/>
        <w:t>Заканчивается срок полномочий Думы нашего созыва. Пора подводить итоги. Ежегодно  на собрании депутатам представлялся отчет по работе Думы за предшествующий год. Я сейчас хочу представить обзорный доклад без особых детальных подробностях нашей с вами работы. Буду рад если Вы используете его на своих встречах с избирателями.</w:t>
      </w:r>
    </w:p>
    <w:p w:rsidR="00613058" w:rsidRPr="00245388" w:rsidRDefault="00613058" w:rsidP="00613058">
      <w:pPr>
        <w:rPr>
          <w:sz w:val="28"/>
          <w:szCs w:val="28"/>
        </w:rPr>
      </w:pPr>
      <w:r w:rsidRPr="00245388">
        <w:rPr>
          <w:sz w:val="28"/>
          <w:szCs w:val="28"/>
        </w:rPr>
        <w:tab/>
        <w:t xml:space="preserve">Вначале работы нашего созыва, на одном из первых собраний мы с Вами определили для себя основные вехи депутатской работы: сформировав пакет наказов избирателей. Наказы избирателей мы получали в период предвыборной избирательной компании. Определяющими моментами при формирования пакета наказов были ремонт и строительство школ и детских садов. Также были учтены вопросы благоустройства, газификации, водоснабжения, ремонта ФАП и т.д. (подробно: решение от  21.12.2010  № 28.) Мы приняли решение по наказам в общей сложности на  сумму 1 156 000 руб. Финансирование наказов контролировалось через принятие бюджета района на текущий год. По </w:t>
      </w:r>
      <w:proofErr w:type="spellStart"/>
      <w:r w:rsidRPr="00245388">
        <w:rPr>
          <w:sz w:val="28"/>
          <w:szCs w:val="28"/>
        </w:rPr>
        <w:t>Каргасокскому</w:t>
      </w:r>
      <w:proofErr w:type="spellEnd"/>
      <w:r w:rsidRPr="00245388">
        <w:rPr>
          <w:sz w:val="28"/>
          <w:szCs w:val="28"/>
        </w:rPr>
        <w:t xml:space="preserve"> сельскому поселению: реконструирован </w:t>
      </w:r>
      <w:proofErr w:type="spellStart"/>
      <w:r w:rsidRPr="00245388">
        <w:rPr>
          <w:sz w:val="28"/>
          <w:szCs w:val="28"/>
        </w:rPr>
        <w:t>д</w:t>
      </w:r>
      <w:proofErr w:type="spellEnd"/>
      <w:r w:rsidRPr="00245388">
        <w:rPr>
          <w:sz w:val="28"/>
          <w:szCs w:val="28"/>
        </w:rPr>
        <w:t xml:space="preserve">/с № 34 увеличено количество мест, заканчивается строительство детского сада на 145 мест, построена спортивная площадка по ул. Энтузиастов, проведен капитальный ремонт </w:t>
      </w:r>
      <w:proofErr w:type="spellStart"/>
      <w:r w:rsidRPr="00245388">
        <w:rPr>
          <w:sz w:val="28"/>
          <w:szCs w:val="28"/>
        </w:rPr>
        <w:t>д</w:t>
      </w:r>
      <w:proofErr w:type="spellEnd"/>
      <w:r w:rsidRPr="00245388">
        <w:rPr>
          <w:sz w:val="28"/>
          <w:szCs w:val="28"/>
        </w:rPr>
        <w:t xml:space="preserve">/с № 3, построен водопровод в Павлово,  продолжалась газификация </w:t>
      </w:r>
      <w:proofErr w:type="spellStart"/>
      <w:r w:rsidRPr="00245388">
        <w:rPr>
          <w:sz w:val="28"/>
          <w:szCs w:val="28"/>
        </w:rPr>
        <w:t>Каргаска</w:t>
      </w:r>
      <w:proofErr w:type="spellEnd"/>
      <w:r w:rsidRPr="00245388">
        <w:rPr>
          <w:sz w:val="28"/>
          <w:szCs w:val="28"/>
        </w:rPr>
        <w:t xml:space="preserve">. В Новом </w:t>
      </w:r>
      <w:proofErr w:type="spellStart"/>
      <w:r w:rsidRPr="00245388">
        <w:rPr>
          <w:sz w:val="28"/>
          <w:szCs w:val="28"/>
        </w:rPr>
        <w:t>Васюгане</w:t>
      </w:r>
      <w:proofErr w:type="spellEnd"/>
      <w:r w:rsidRPr="00245388">
        <w:rPr>
          <w:sz w:val="28"/>
          <w:szCs w:val="28"/>
        </w:rPr>
        <w:t xml:space="preserve">  построен водопровод, отремонтирована школа, ведется ремонт детского сада. В Ср. </w:t>
      </w:r>
      <w:proofErr w:type="spellStart"/>
      <w:r w:rsidRPr="00245388">
        <w:rPr>
          <w:sz w:val="28"/>
          <w:szCs w:val="28"/>
        </w:rPr>
        <w:t>Васюгане</w:t>
      </w:r>
      <w:proofErr w:type="spellEnd"/>
      <w:r w:rsidRPr="00245388">
        <w:rPr>
          <w:sz w:val="28"/>
          <w:szCs w:val="28"/>
        </w:rPr>
        <w:t xml:space="preserve">: отремонтирован полностью детский сад, капитально отремонтирована школа, больница переехала в реконструированное здание, в </w:t>
      </w:r>
      <w:proofErr w:type="spellStart"/>
      <w:r w:rsidRPr="00245388">
        <w:rPr>
          <w:sz w:val="28"/>
          <w:szCs w:val="28"/>
        </w:rPr>
        <w:t>Мыльджино</w:t>
      </w:r>
      <w:proofErr w:type="spellEnd"/>
      <w:r w:rsidRPr="00245388">
        <w:rPr>
          <w:sz w:val="28"/>
          <w:szCs w:val="28"/>
        </w:rPr>
        <w:t xml:space="preserve"> появился в школе спортивный зал. В </w:t>
      </w:r>
      <w:proofErr w:type="spellStart"/>
      <w:r w:rsidRPr="00245388">
        <w:rPr>
          <w:sz w:val="28"/>
          <w:szCs w:val="28"/>
        </w:rPr>
        <w:t>Тымске</w:t>
      </w:r>
      <w:proofErr w:type="spellEnd"/>
      <w:r w:rsidRPr="00245388">
        <w:rPr>
          <w:sz w:val="28"/>
          <w:szCs w:val="28"/>
        </w:rPr>
        <w:t xml:space="preserve"> построили блочно-модульную дизельную станцию. В Киевском завершили строительство клуба и ФАП, отремонтирован клуб и ФАП в </w:t>
      </w:r>
      <w:proofErr w:type="spellStart"/>
      <w:r w:rsidRPr="00245388">
        <w:rPr>
          <w:sz w:val="28"/>
          <w:szCs w:val="28"/>
        </w:rPr>
        <w:t>Неготке</w:t>
      </w:r>
      <w:proofErr w:type="spellEnd"/>
      <w:r w:rsidRPr="00245388">
        <w:rPr>
          <w:sz w:val="28"/>
          <w:szCs w:val="28"/>
        </w:rPr>
        <w:t xml:space="preserve">. Заканчивается капитальный ремонт школы в </w:t>
      </w:r>
      <w:proofErr w:type="spellStart"/>
      <w:r w:rsidRPr="00245388">
        <w:rPr>
          <w:sz w:val="28"/>
          <w:szCs w:val="28"/>
        </w:rPr>
        <w:t>Напасе</w:t>
      </w:r>
      <w:proofErr w:type="spellEnd"/>
      <w:r w:rsidRPr="00245388">
        <w:rPr>
          <w:sz w:val="28"/>
          <w:szCs w:val="28"/>
        </w:rPr>
        <w:t xml:space="preserve">. Построена школа в </w:t>
      </w:r>
      <w:proofErr w:type="spellStart"/>
      <w:r w:rsidRPr="00245388">
        <w:rPr>
          <w:sz w:val="28"/>
          <w:szCs w:val="28"/>
        </w:rPr>
        <w:t>Новоюгино</w:t>
      </w:r>
      <w:proofErr w:type="spellEnd"/>
      <w:r w:rsidRPr="00245388">
        <w:rPr>
          <w:sz w:val="28"/>
          <w:szCs w:val="28"/>
        </w:rPr>
        <w:t xml:space="preserve">, капитально отремонтирована школа в </w:t>
      </w:r>
      <w:proofErr w:type="spellStart"/>
      <w:r w:rsidRPr="00245388">
        <w:rPr>
          <w:sz w:val="28"/>
          <w:szCs w:val="28"/>
        </w:rPr>
        <w:t>Староюгино</w:t>
      </w:r>
      <w:proofErr w:type="spellEnd"/>
      <w:r w:rsidRPr="00245388">
        <w:rPr>
          <w:sz w:val="28"/>
          <w:szCs w:val="28"/>
        </w:rPr>
        <w:t xml:space="preserve">. В результате реализации решения по наказам мы  не смогли исполнить свои обещания по ремонту школ  </w:t>
      </w:r>
      <w:proofErr w:type="spellStart"/>
      <w:r w:rsidRPr="00245388">
        <w:rPr>
          <w:sz w:val="28"/>
          <w:szCs w:val="28"/>
        </w:rPr>
        <w:t>Тымска</w:t>
      </w:r>
      <w:proofErr w:type="spellEnd"/>
      <w:r w:rsidRPr="00245388">
        <w:rPr>
          <w:sz w:val="28"/>
          <w:szCs w:val="28"/>
        </w:rPr>
        <w:t xml:space="preserve">, </w:t>
      </w:r>
      <w:proofErr w:type="spellStart"/>
      <w:r w:rsidRPr="00245388">
        <w:rPr>
          <w:sz w:val="28"/>
          <w:szCs w:val="28"/>
        </w:rPr>
        <w:t>Усть</w:t>
      </w:r>
      <w:proofErr w:type="spellEnd"/>
      <w:r w:rsidRPr="00245388">
        <w:rPr>
          <w:sz w:val="28"/>
          <w:szCs w:val="28"/>
        </w:rPr>
        <w:t xml:space="preserve"> </w:t>
      </w:r>
      <w:proofErr w:type="spellStart"/>
      <w:r w:rsidRPr="00245388">
        <w:rPr>
          <w:sz w:val="28"/>
          <w:szCs w:val="28"/>
        </w:rPr>
        <w:t>Тыма</w:t>
      </w:r>
      <w:proofErr w:type="spellEnd"/>
      <w:r w:rsidRPr="00245388">
        <w:rPr>
          <w:sz w:val="28"/>
          <w:szCs w:val="28"/>
        </w:rPr>
        <w:t xml:space="preserve"> и строительства школы в Молодежном. Этому есть объяснение: объекты дорогостоящие и без участия областного финансирования эти объекты образования наш бюджет не сможет вытянуть, необходимо попасть в областную инвестиционную программу. Что мы и делали в процессе работы. При формировании областного бюджета заявлялись в областные программы.</w:t>
      </w:r>
    </w:p>
    <w:p w:rsidR="00613058" w:rsidRPr="00245388" w:rsidRDefault="00613058" w:rsidP="00613058">
      <w:pPr>
        <w:rPr>
          <w:sz w:val="28"/>
          <w:szCs w:val="28"/>
        </w:rPr>
      </w:pPr>
      <w:r w:rsidRPr="00245388">
        <w:rPr>
          <w:sz w:val="28"/>
          <w:szCs w:val="28"/>
        </w:rPr>
        <w:tab/>
        <w:t>За период работы Думы четвертого созыва мы с вами приняли на 01.01.2015 года 332 решения. Решения принимались по разным вопросам, касающимися полномочий нашего района.</w:t>
      </w:r>
    </w:p>
    <w:p w:rsidR="00613058" w:rsidRPr="00245388" w:rsidRDefault="00613058" w:rsidP="00613058">
      <w:pPr>
        <w:rPr>
          <w:sz w:val="28"/>
          <w:szCs w:val="28"/>
        </w:rPr>
      </w:pPr>
      <w:r w:rsidRPr="00245388">
        <w:rPr>
          <w:sz w:val="28"/>
          <w:szCs w:val="28"/>
        </w:rPr>
        <w:lastRenderedPageBreak/>
        <w:tab/>
        <w:t>В первую очередь это приведение в соответствие с законодательством Устава муниципального образования "</w:t>
      </w:r>
      <w:proofErr w:type="spellStart"/>
      <w:r w:rsidRPr="00245388">
        <w:rPr>
          <w:sz w:val="28"/>
          <w:szCs w:val="28"/>
        </w:rPr>
        <w:t>Каргасокский</w:t>
      </w:r>
      <w:proofErr w:type="spellEnd"/>
      <w:r w:rsidRPr="00245388">
        <w:rPr>
          <w:sz w:val="28"/>
          <w:szCs w:val="28"/>
        </w:rPr>
        <w:t xml:space="preserve"> район". В апреле 2013 года был принят Устав </w:t>
      </w:r>
      <w:proofErr w:type="spellStart"/>
      <w:r w:rsidRPr="00245388">
        <w:rPr>
          <w:sz w:val="28"/>
          <w:szCs w:val="28"/>
        </w:rPr>
        <w:t>Каргасокского</w:t>
      </w:r>
      <w:proofErr w:type="spellEnd"/>
      <w:r w:rsidRPr="00245388">
        <w:rPr>
          <w:sz w:val="28"/>
          <w:szCs w:val="28"/>
        </w:rPr>
        <w:t xml:space="preserve"> района в новой редакции. Это объясняется тем, что постоянно меняется, обновляется законодательная база. Поэтому основной документ </w:t>
      </w:r>
      <w:proofErr w:type="spellStart"/>
      <w:r w:rsidRPr="00245388">
        <w:rPr>
          <w:sz w:val="28"/>
          <w:szCs w:val="28"/>
        </w:rPr>
        <w:t>Каргасокского</w:t>
      </w:r>
      <w:proofErr w:type="spellEnd"/>
      <w:r w:rsidRPr="00245388">
        <w:rPr>
          <w:sz w:val="28"/>
          <w:szCs w:val="28"/>
        </w:rPr>
        <w:t xml:space="preserve"> района приводился в соответствие</w:t>
      </w:r>
      <w:r>
        <w:rPr>
          <w:sz w:val="28"/>
          <w:szCs w:val="28"/>
        </w:rPr>
        <w:t xml:space="preserve"> с действующим законодательством</w:t>
      </w:r>
      <w:r w:rsidRPr="00245388">
        <w:rPr>
          <w:sz w:val="28"/>
          <w:szCs w:val="28"/>
        </w:rPr>
        <w:t>. Надо отметить, что это процесс постоянный. Легче обновить документ, чем читать его с изменениями и дополнениями.</w:t>
      </w:r>
      <w:r>
        <w:rPr>
          <w:sz w:val="28"/>
          <w:szCs w:val="28"/>
        </w:rPr>
        <w:t xml:space="preserve"> Что мы и сделали в апреле 2013 года, приняли Устав в новой редакции.</w:t>
      </w:r>
      <w:r w:rsidRPr="00245388">
        <w:rPr>
          <w:sz w:val="28"/>
          <w:szCs w:val="28"/>
        </w:rPr>
        <w:t xml:space="preserve"> По вопросам Устава было принято 15 решений.  В т.ч. по правомочности собрания депутатов. (сложная транспортная схема постоянно ставит под угрозу явку депутатов). </w:t>
      </w:r>
    </w:p>
    <w:p w:rsidR="00613058" w:rsidRPr="00245388" w:rsidRDefault="00613058" w:rsidP="00613058">
      <w:pPr>
        <w:rPr>
          <w:sz w:val="28"/>
          <w:szCs w:val="28"/>
        </w:rPr>
      </w:pPr>
      <w:r w:rsidRPr="00245388">
        <w:rPr>
          <w:sz w:val="28"/>
          <w:szCs w:val="28"/>
        </w:rPr>
        <w:t>В свете последних изменений законодательства приведение Устава в соответствие по  полномочиям как района так и сельских поселений.</w:t>
      </w:r>
    </w:p>
    <w:p w:rsidR="00613058" w:rsidRPr="00245388" w:rsidRDefault="00613058" w:rsidP="00613058">
      <w:pPr>
        <w:rPr>
          <w:sz w:val="28"/>
          <w:szCs w:val="28"/>
        </w:rPr>
      </w:pPr>
      <w:r w:rsidRPr="00245388">
        <w:rPr>
          <w:sz w:val="28"/>
          <w:szCs w:val="28"/>
        </w:rPr>
        <w:t>Изменение Устава муниципального образования соответственно влекло внесение  изменений в ранее принятую нормативную базу, т.е. вносились изменения и дополнения в решения Думы.</w:t>
      </w:r>
    </w:p>
    <w:p w:rsidR="00613058" w:rsidRPr="00245388" w:rsidRDefault="00613058" w:rsidP="00613058">
      <w:pPr>
        <w:rPr>
          <w:sz w:val="28"/>
          <w:szCs w:val="28"/>
        </w:rPr>
      </w:pPr>
      <w:r w:rsidRPr="00245388">
        <w:rPr>
          <w:sz w:val="28"/>
          <w:szCs w:val="28"/>
        </w:rPr>
        <w:tab/>
        <w:t>Практически на каждом собрании Думы депутаты рассматривали предложения Главы района о внесении изменений в бюджет района. В процессе исполнения</w:t>
      </w:r>
      <w:r>
        <w:rPr>
          <w:sz w:val="28"/>
          <w:szCs w:val="28"/>
        </w:rPr>
        <w:t xml:space="preserve"> </w:t>
      </w:r>
      <w:r w:rsidRPr="00245388">
        <w:rPr>
          <w:sz w:val="28"/>
          <w:szCs w:val="28"/>
        </w:rPr>
        <w:t xml:space="preserve">  возникала необходимость корректировки бюджета. Появлялись дополнительные доходы и возникала  необходимость финансирования дополнительных расходов. Все изменения носили социальную направленность. Контроль исполнения бюджета осуществлялся через предоставление Думе отчетов как годовых, так и квартальных. Корректировался бюджетный процесс через внесение изменений и дополнений в положение о бюджетном процессе. Всего вопросы бюджетной политики рассматривались более 40 раз.</w:t>
      </w:r>
    </w:p>
    <w:p w:rsidR="00613058" w:rsidRPr="00245388" w:rsidRDefault="00613058" w:rsidP="00613058">
      <w:pPr>
        <w:rPr>
          <w:sz w:val="28"/>
          <w:szCs w:val="28"/>
        </w:rPr>
      </w:pPr>
      <w:r w:rsidRPr="00245388">
        <w:rPr>
          <w:sz w:val="28"/>
          <w:szCs w:val="28"/>
        </w:rPr>
        <w:tab/>
        <w:t xml:space="preserve">В феврале 2011 года мы провели выездное собрание депутатов в Среднем </w:t>
      </w:r>
      <w:proofErr w:type="spellStart"/>
      <w:r w:rsidRPr="00245388">
        <w:rPr>
          <w:sz w:val="28"/>
          <w:szCs w:val="28"/>
        </w:rPr>
        <w:t>Васюгане</w:t>
      </w:r>
      <w:proofErr w:type="spellEnd"/>
      <w:r w:rsidRPr="00245388">
        <w:rPr>
          <w:sz w:val="28"/>
          <w:szCs w:val="28"/>
        </w:rPr>
        <w:t xml:space="preserve">.  На выездном собрании рассматривались два основных вопроса: состояние ЖКХ и выборы депутатов в Совет поселения. Благодаря принятым рекомендациям после активного обсуждения совместно с населением проблем ЖКХ органы местного самоуправления </w:t>
      </w:r>
      <w:proofErr w:type="spellStart"/>
      <w:r w:rsidRPr="00245388">
        <w:rPr>
          <w:sz w:val="28"/>
          <w:szCs w:val="28"/>
        </w:rPr>
        <w:t>Средневасюганского</w:t>
      </w:r>
      <w:proofErr w:type="spellEnd"/>
      <w:r w:rsidRPr="00245388">
        <w:rPr>
          <w:sz w:val="28"/>
          <w:szCs w:val="28"/>
        </w:rPr>
        <w:t xml:space="preserve"> поселения в корне пересмотрели подход к </w:t>
      </w:r>
      <w:proofErr w:type="spellStart"/>
      <w:r w:rsidRPr="00245388">
        <w:rPr>
          <w:sz w:val="28"/>
          <w:szCs w:val="28"/>
        </w:rPr>
        <w:t>теплообеспечению</w:t>
      </w:r>
      <w:proofErr w:type="spellEnd"/>
      <w:r w:rsidRPr="00245388">
        <w:rPr>
          <w:sz w:val="28"/>
          <w:szCs w:val="28"/>
        </w:rPr>
        <w:t xml:space="preserve"> в этом населенном пункте. Теплоснабжение Среднего </w:t>
      </w:r>
      <w:proofErr w:type="spellStart"/>
      <w:r w:rsidRPr="00245388">
        <w:rPr>
          <w:sz w:val="28"/>
          <w:szCs w:val="28"/>
        </w:rPr>
        <w:t>Васюгана</w:t>
      </w:r>
      <w:proofErr w:type="spellEnd"/>
      <w:r w:rsidRPr="00245388">
        <w:rPr>
          <w:sz w:val="28"/>
          <w:szCs w:val="28"/>
        </w:rPr>
        <w:t xml:space="preserve"> производится от локальных экономичных котельных. Закрыта центральная котельная, которая использовала нефть в виде топлива.</w:t>
      </w:r>
    </w:p>
    <w:p w:rsidR="00613058" w:rsidRPr="00245388" w:rsidRDefault="00613058" w:rsidP="00613058">
      <w:pPr>
        <w:rPr>
          <w:sz w:val="28"/>
          <w:szCs w:val="28"/>
        </w:rPr>
      </w:pPr>
      <w:r w:rsidRPr="00245388">
        <w:rPr>
          <w:sz w:val="28"/>
          <w:szCs w:val="28"/>
        </w:rPr>
        <w:tab/>
        <w:t>В  июне 2012 года было проведено внеочередное собрание Думы</w:t>
      </w:r>
      <w:r w:rsidR="00576F4B">
        <w:rPr>
          <w:sz w:val="28"/>
          <w:szCs w:val="28"/>
        </w:rPr>
        <w:t>,</w:t>
      </w:r>
      <w:r w:rsidRPr="00245388">
        <w:rPr>
          <w:sz w:val="28"/>
          <w:szCs w:val="28"/>
        </w:rPr>
        <w:t xml:space="preserve"> на котором рассматривался единственный вопрос касающийся упразднения </w:t>
      </w:r>
      <w:proofErr w:type="spellStart"/>
      <w:r w:rsidRPr="00245388">
        <w:rPr>
          <w:sz w:val="28"/>
          <w:szCs w:val="28"/>
        </w:rPr>
        <w:t>Тевризского</w:t>
      </w:r>
      <w:proofErr w:type="spellEnd"/>
      <w:r w:rsidRPr="00245388">
        <w:rPr>
          <w:sz w:val="28"/>
          <w:szCs w:val="28"/>
        </w:rPr>
        <w:t xml:space="preserve"> сельского поселения  путем включения его в состав </w:t>
      </w:r>
      <w:proofErr w:type="spellStart"/>
      <w:r w:rsidRPr="00245388">
        <w:rPr>
          <w:sz w:val="28"/>
          <w:szCs w:val="28"/>
        </w:rPr>
        <w:t>Средневасюганского</w:t>
      </w:r>
      <w:proofErr w:type="spellEnd"/>
      <w:r w:rsidRPr="00245388">
        <w:rPr>
          <w:sz w:val="28"/>
          <w:szCs w:val="28"/>
        </w:rPr>
        <w:t xml:space="preserve"> поселения. Наше решение было подкреплено в дальнейшем законом Томской области. Такое решение было обосновано тем что численность населения в Тевризе реально снижается и стало менее 200 человек. Сегодня</w:t>
      </w:r>
      <w:r>
        <w:rPr>
          <w:sz w:val="28"/>
          <w:szCs w:val="28"/>
        </w:rPr>
        <w:t xml:space="preserve"> в Тевризе </w:t>
      </w:r>
      <w:r w:rsidRPr="00245388">
        <w:rPr>
          <w:sz w:val="28"/>
          <w:szCs w:val="28"/>
        </w:rPr>
        <w:t xml:space="preserve"> остро стоит вопрос: что делать со  школой? Осталось 4 ученика начальных классов разных возрастов и один учитель.</w:t>
      </w:r>
      <w:r>
        <w:rPr>
          <w:sz w:val="28"/>
          <w:szCs w:val="28"/>
        </w:rPr>
        <w:t xml:space="preserve"> </w:t>
      </w:r>
      <w:r w:rsidRPr="00245388">
        <w:rPr>
          <w:sz w:val="28"/>
          <w:szCs w:val="28"/>
        </w:rPr>
        <w:t xml:space="preserve"> </w:t>
      </w:r>
    </w:p>
    <w:p w:rsidR="00613058" w:rsidRPr="00245388" w:rsidRDefault="00613058" w:rsidP="00613058">
      <w:pPr>
        <w:rPr>
          <w:sz w:val="28"/>
          <w:szCs w:val="28"/>
        </w:rPr>
      </w:pPr>
      <w:r w:rsidRPr="00245388">
        <w:rPr>
          <w:sz w:val="28"/>
          <w:szCs w:val="28"/>
        </w:rPr>
        <w:tab/>
        <w:t xml:space="preserve"> В ходе работы были выстроено взаимодействие, в плане подготовки проектов решений, с  прокуратурой </w:t>
      </w:r>
      <w:proofErr w:type="spellStart"/>
      <w:r w:rsidRPr="00245388">
        <w:rPr>
          <w:sz w:val="28"/>
          <w:szCs w:val="28"/>
        </w:rPr>
        <w:t>Каргасокского</w:t>
      </w:r>
      <w:proofErr w:type="spellEnd"/>
      <w:r w:rsidRPr="00245388">
        <w:rPr>
          <w:sz w:val="28"/>
          <w:szCs w:val="28"/>
        </w:rPr>
        <w:t xml:space="preserve"> района, которое </w:t>
      </w:r>
      <w:r w:rsidRPr="00245388">
        <w:rPr>
          <w:sz w:val="28"/>
          <w:szCs w:val="28"/>
        </w:rPr>
        <w:lastRenderedPageBreak/>
        <w:t>позволяло принимать реше</w:t>
      </w:r>
      <w:r w:rsidR="00576F4B">
        <w:rPr>
          <w:sz w:val="28"/>
          <w:szCs w:val="28"/>
        </w:rPr>
        <w:t xml:space="preserve">ния, нормативные правовые акты </w:t>
      </w:r>
      <w:r w:rsidRPr="00245388">
        <w:rPr>
          <w:sz w:val="28"/>
          <w:szCs w:val="28"/>
        </w:rPr>
        <w:t xml:space="preserve"> отвечающие  с действующему законодательству. Сегодня на сайте администрации </w:t>
      </w:r>
      <w:proofErr w:type="spellStart"/>
      <w:r w:rsidRPr="00245388">
        <w:rPr>
          <w:sz w:val="28"/>
          <w:szCs w:val="28"/>
        </w:rPr>
        <w:t>Каргасокского</w:t>
      </w:r>
      <w:proofErr w:type="spellEnd"/>
      <w:r w:rsidRPr="00245388">
        <w:rPr>
          <w:sz w:val="28"/>
          <w:szCs w:val="28"/>
        </w:rPr>
        <w:t xml:space="preserve"> района можно увидеть не только принятые решения, но и проекты решений. Каждый гражданин имеет возможность внести свои предложения по тому или иному вопросу. Дважды прокурор оспаривал наши принятые решения в суде.  Одно решение суда было в нашу пользу, другое нет.  В нашу пользу решился вопрос касающийся бюджета района в котором, прокурор оспаривал состав главных распорядителей бюджетных средств. Проиграли оспариваемое решение, касающееся положения о комплектовании детьми в дошкольных учреждениях. Процесс оспаривания я считаю естественным, ибо в споре рождается истина.</w:t>
      </w:r>
    </w:p>
    <w:p w:rsidR="00613058" w:rsidRPr="00245388" w:rsidRDefault="00613058" w:rsidP="00613058">
      <w:pPr>
        <w:rPr>
          <w:sz w:val="28"/>
          <w:szCs w:val="28"/>
        </w:rPr>
      </w:pPr>
      <w:r w:rsidRPr="00245388">
        <w:rPr>
          <w:sz w:val="28"/>
          <w:szCs w:val="28"/>
        </w:rPr>
        <w:tab/>
        <w:t xml:space="preserve">Решением Думы был сформирован Молодежный парламент, основной целью, которого является представление интересов молодежи </w:t>
      </w:r>
      <w:proofErr w:type="spellStart"/>
      <w:r w:rsidRPr="00245388">
        <w:rPr>
          <w:sz w:val="28"/>
          <w:szCs w:val="28"/>
        </w:rPr>
        <w:t>Каргасокского</w:t>
      </w:r>
      <w:proofErr w:type="spellEnd"/>
      <w:r w:rsidRPr="00245388">
        <w:rPr>
          <w:sz w:val="28"/>
          <w:szCs w:val="28"/>
        </w:rPr>
        <w:t xml:space="preserve"> района во всех сферах деятельности органов </w:t>
      </w:r>
      <w:r>
        <w:rPr>
          <w:sz w:val="28"/>
          <w:szCs w:val="28"/>
        </w:rPr>
        <w:t>местного самоуправления. Задача Молодежного парламента</w:t>
      </w:r>
      <w:r w:rsidRPr="00245388">
        <w:rPr>
          <w:sz w:val="28"/>
          <w:szCs w:val="28"/>
        </w:rPr>
        <w:t xml:space="preserve"> - участие в реализации и проведении молодежной политики на территории </w:t>
      </w:r>
      <w:proofErr w:type="spellStart"/>
      <w:r w:rsidRPr="00245388">
        <w:rPr>
          <w:sz w:val="28"/>
          <w:szCs w:val="28"/>
        </w:rPr>
        <w:t>Каргасокского</w:t>
      </w:r>
      <w:proofErr w:type="spellEnd"/>
      <w:r w:rsidRPr="00245388">
        <w:rPr>
          <w:sz w:val="28"/>
          <w:szCs w:val="28"/>
        </w:rPr>
        <w:t xml:space="preserve"> района. Очень бы хотелось, чтобы молодежная политика не ограничивалась только спортивным направлением, и  этому бы способствовал Молодежный парламент. </w:t>
      </w:r>
    </w:p>
    <w:p w:rsidR="00613058" w:rsidRPr="00245388" w:rsidRDefault="00613058" w:rsidP="00613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388">
        <w:rPr>
          <w:sz w:val="28"/>
          <w:szCs w:val="28"/>
        </w:rPr>
        <w:tab/>
      </w:r>
      <w:r w:rsidRPr="00245388">
        <w:rPr>
          <w:rFonts w:ascii="Times New Roman" w:hAnsi="Times New Roman" w:cs="Times New Roman"/>
          <w:sz w:val="28"/>
          <w:szCs w:val="28"/>
        </w:rPr>
        <w:t>На основании предложений граждан Дума</w:t>
      </w:r>
      <w:r>
        <w:rPr>
          <w:rFonts w:ascii="Times New Roman" w:hAnsi="Times New Roman" w:cs="Times New Roman"/>
          <w:sz w:val="28"/>
          <w:szCs w:val="28"/>
        </w:rPr>
        <w:t xml:space="preserve"> нашего созыва</w:t>
      </w:r>
      <w:r w:rsidRPr="00245388">
        <w:rPr>
          <w:rFonts w:ascii="Times New Roman" w:hAnsi="Times New Roman" w:cs="Times New Roman"/>
          <w:sz w:val="28"/>
          <w:szCs w:val="28"/>
        </w:rPr>
        <w:t xml:space="preserve"> своим</w:t>
      </w:r>
      <w:r>
        <w:rPr>
          <w:rFonts w:ascii="Times New Roman" w:hAnsi="Times New Roman" w:cs="Times New Roman"/>
          <w:sz w:val="28"/>
          <w:szCs w:val="28"/>
        </w:rPr>
        <w:t>и решения</w:t>
      </w:r>
      <w:r w:rsidRPr="002453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5388">
        <w:rPr>
          <w:rFonts w:ascii="Times New Roman" w:hAnsi="Times New Roman" w:cs="Times New Roman"/>
          <w:sz w:val="28"/>
          <w:szCs w:val="28"/>
        </w:rPr>
        <w:t xml:space="preserve"> присвоила звание "Почетный гражданин </w:t>
      </w:r>
      <w:proofErr w:type="spellStart"/>
      <w:r w:rsidRPr="00245388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245388">
        <w:rPr>
          <w:rFonts w:ascii="Times New Roman" w:hAnsi="Times New Roman" w:cs="Times New Roman"/>
          <w:sz w:val="28"/>
          <w:szCs w:val="28"/>
        </w:rPr>
        <w:t xml:space="preserve"> района" Моисееву Геннадию Антоновичу, </w:t>
      </w:r>
      <w:proofErr w:type="spellStart"/>
      <w:r w:rsidRPr="00245388">
        <w:rPr>
          <w:rFonts w:ascii="Times New Roman" w:hAnsi="Times New Roman" w:cs="Times New Roman"/>
          <w:sz w:val="28"/>
          <w:szCs w:val="28"/>
        </w:rPr>
        <w:t>Макшееву</w:t>
      </w:r>
      <w:proofErr w:type="spellEnd"/>
      <w:r w:rsidRPr="00245388">
        <w:rPr>
          <w:rFonts w:ascii="Times New Roman" w:hAnsi="Times New Roman" w:cs="Times New Roman"/>
          <w:sz w:val="28"/>
          <w:szCs w:val="28"/>
        </w:rPr>
        <w:t xml:space="preserve"> Вадиму Николаевичу, </w:t>
      </w:r>
      <w:proofErr w:type="spellStart"/>
      <w:r w:rsidRPr="00245388">
        <w:rPr>
          <w:rFonts w:ascii="Times New Roman" w:hAnsi="Times New Roman" w:cs="Times New Roman"/>
          <w:sz w:val="28"/>
          <w:szCs w:val="28"/>
        </w:rPr>
        <w:t>Лычеву</w:t>
      </w:r>
      <w:proofErr w:type="spellEnd"/>
      <w:r w:rsidRPr="00245388">
        <w:rPr>
          <w:rFonts w:ascii="Times New Roman" w:hAnsi="Times New Roman" w:cs="Times New Roman"/>
          <w:sz w:val="28"/>
          <w:szCs w:val="28"/>
        </w:rPr>
        <w:t xml:space="preserve"> Валентину Николаевичу, </w:t>
      </w:r>
      <w:proofErr w:type="spellStart"/>
      <w:r w:rsidRPr="00245388">
        <w:rPr>
          <w:rFonts w:ascii="Times New Roman" w:hAnsi="Times New Roman" w:cs="Times New Roman"/>
          <w:sz w:val="28"/>
          <w:szCs w:val="28"/>
        </w:rPr>
        <w:t>Лаврушенко</w:t>
      </w:r>
      <w:proofErr w:type="spellEnd"/>
      <w:r w:rsidRPr="00245388">
        <w:rPr>
          <w:rFonts w:ascii="Times New Roman" w:hAnsi="Times New Roman" w:cs="Times New Roman"/>
          <w:sz w:val="28"/>
          <w:szCs w:val="28"/>
        </w:rPr>
        <w:t xml:space="preserve"> Михаилу Никитичу. Эти люди внесли большой вклад в развитие </w:t>
      </w:r>
      <w:proofErr w:type="spellStart"/>
      <w:r w:rsidRPr="00245388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245388">
        <w:rPr>
          <w:rFonts w:ascii="Times New Roman" w:hAnsi="Times New Roman" w:cs="Times New Roman"/>
          <w:sz w:val="28"/>
          <w:szCs w:val="28"/>
        </w:rPr>
        <w:t xml:space="preserve"> района и</w:t>
      </w:r>
      <w:r>
        <w:rPr>
          <w:rFonts w:ascii="Times New Roman" w:hAnsi="Times New Roman" w:cs="Times New Roman"/>
          <w:sz w:val="28"/>
          <w:szCs w:val="28"/>
        </w:rPr>
        <w:t xml:space="preserve"> присвоение им звания</w:t>
      </w:r>
      <w:r w:rsidRPr="00245388">
        <w:rPr>
          <w:rFonts w:ascii="Times New Roman" w:hAnsi="Times New Roman" w:cs="Times New Roman"/>
          <w:sz w:val="28"/>
          <w:szCs w:val="28"/>
        </w:rPr>
        <w:t xml:space="preserve"> является высшим знаком признания их заслуг  перед </w:t>
      </w:r>
      <w:proofErr w:type="spellStart"/>
      <w:r w:rsidRPr="00245388">
        <w:rPr>
          <w:rFonts w:ascii="Times New Roman" w:hAnsi="Times New Roman" w:cs="Times New Roman"/>
          <w:sz w:val="28"/>
          <w:szCs w:val="28"/>
        </w:rPr>
        <w:t>Каргасокским</w:t>
      </w:r>
      <w:proofErr w:type="spellEnd"/>
      <w:r w:rsidRPr="00245388">
        <w:rPr>
          <w:rFonts w:ascii="Times New Roman" w:hAnsi="Times New Roman" w:cs="Times New Roman"/>
          <w:sz w:val="28"/>
          <w:szCs w:val="28"/>
        </w:rPr>
        <w:t xml:space="preserve"> районом и его жителями.</w:t>
      </w:r>
    </w:p>
    <w:p w:rsidR="00613058" w:rsidRPr="00245388" w:rsidRDefault="00613058" w:rsidP="00613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оказания поддержки особо одаренным учащимся продолжившими обучение в высших и средних учебных заведениях Дума первого созыва учредила стипендию имени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5388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предложено пересмотреть </w:t>
      </w:r>
      <w:r w:rsidRPr="00245388">
        <w:rPr>
          <w:rFonts w:ascii="Times New Roman" w:hAnsi="Times New Roman" w:cs="Times New Roman"/>
          <w:sz w:val="28"/>
          <w:szCs w:val="28"/>
        </w:rPr>
        <w:t xml:space="preserve"> положение о выпла</w:t>
      </w:r>
      <w:r>
        <w:rPr>
          <w:rFonts w:ascii="Times New Roman" w:hAnsi="Times New Roman" w:cs="Times New Roman"/>
          <w:sz w:val="28"/>
          <w:szCs w:val="28"/>
        </w:rPr>
        <w:t>те стипендии</w:t>
      </w:r>
      <w:r w:rsidRPr="002453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В новым положении</w:t>
      </w:r>
      <w:r w:rsidRPr="00245388">
        <w:rPr>
          <w:rFonts w:ascii="Times New Roman" w:hAnsi="Times New Roman" w:cs="Times New Roman"/>
          <w:sz w:val="28"/>
          <w:szCs w:val="28"/>
        </w:rPr>
        <w:t xml:space="preserve"> была пересмотрена сумма стипендии (сейчас она равняется 2000руб.), введена оценка соискателей по бальной шкале критериев и </w:t>
      </w:r>
      <w:r>
        <w:rPr>
          <w:rFonts w:ascii="Times New Roman" w:hAnsi="Times New Roman" w:cs="Times New Roman"/>
          <w:sz w:val="28"/>
          <w:szCs w:val="28"/>
        </w:rPr>
        <w:t xml:space="preserve">срок, на который назначается </w:t>
      </w:r>
      <w:r w:rsidRPr="00245388">
        <w:rPr>
          <w:rFonts w:ascii="Times New Roman" w:hAnsi="Times New Roman" w:cs="Times New Roman"/>
          <w:sz w:val="28"/>
          <w:szCs w:val="28"/>
        </w:rPr>
        <w:t xml:space="preserve"> стипенди</w:t>
      </w:r>
      <w:r>
        <w:rPr>
          <w:rFonts w:ascii="Times New Roman" w:hAnsi="Times New Roman" w:cs="Times New Roman"/>
          <w:sz w:val="28"/>
          <w:szCs w:val="28"/>
        </w:rPr>
        <w:t xml:space="preserve">я: </w:t>
      </w:r>
      <w:r w:rsidRPr="00245388">
        <w:rPr>
          <w:rFonts w:ascii="Times New Roman" w:hAnsi="Times New Roman" w:cs="Times New Roman"/>
          <w:sz w:val="28"/>
          <w:szCs w:val="28"/>
        </w:rPr>
        <w:t xml:space="preserve"> установили один год, а не один раз на весь период учебы.</w:t>
      </w:r>
    </w:p>
    <w:p w:rsidR="00613058" w:rsidRDefault="00613058" w:rsidP="00613058">
      <w:pPr>
        <w:rPr>
          <w:sz w:val="28"/>
          <w:szCs w:val="28"/>
        </w:rPr>
      </w:pPr>
      <w:r w:rsidRPr="00245388">
        <w:rPr>
          <w:sz w:val="28"/>
          <w:szCs w:val="28"/>
        </w:rPr>
        <w:tab/>
        <w:t xml:space="preserve">Мы с вами обращались к Губернатору Томской области по поводу розлива нефти на реке </w:t>
      </w:r>
      <w:proofErr w:type="spellStart"/>
      <w:r w:rsidRPr="00245388">
        <w:rPr>
          <w:sz w:val="28"/>
          <w:szCs w:val="28"/>
        </w:rPr>
        <w:t>Ягельях</w:t>
      </w:r>
      <w:proofErr w:type="spellEnd"/>
      <w:r w:rsidRPr="00245388">
        <w:rPr>
          <w:sz w:val="28"/>
          <w:szCs w:val="28"/>
        </w:rPr>
        <w:t xml:space="preserve">. В связи с этим, и не только ежегодно заслушивали Департамент природных ресурсов о состоянии экологии на территории </w:t>
      </w:r>
      <w:proofErr w:type="spellStart"/>
      <w:r w:rsidRPr="00245388">
        <w:rPr>
          <w:sz w:val="28"/>
          <w:szCs w:val="28"/>
        </w:rPr>
        <w:t>Каргасокского</w:t>
      </w:r>
      <w:proofErr w:type="spellEnd"/>
      <w:r w:rsidRPr="00245388">
        <w:rPr>
          <w:sz w:val="28"/>
          <w:szCs w:val="28"/>
        </w:rPr>
        <w:t xml:space="preserve"> района, поднимали вопрос в том числе и по гибели рыбы на реке </w:t>
      </w:r>
      <w:proofErr w:type="spellStart"/>
      <w:r w:rsidRPr="00245388">
        <w:rPr>
          <w:sz w:val="28"/>
          <w:szCs w:val="28"/>
        </w:rPr>
        <w:t>Чижапка</w:t>
      </w:r>
      <w:proofErr w:type="spellEnd"/>
      <w:r w:rsidRPr="00245388">
        <w:rPr>
          <w:sz w:val="28"/>
          <w:szCs w:val="28"/>
        </w:rPr>
        <w:t xml:space="preserve">. Нас с вами волновал вопрос стоимости бензина и мы неоднократно обращались в Федеральную антимонопольную службу. </w:t>
      </w:r>
    </w:p>
    <w:p w:rsidR="00613058" w:rsidRDefault="00613058" w:rsidP="0061305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45388">
        <w:rPr>
          <w:sz w:val="28"/>
          <w:szCs w:val="28"/>
        </w:rPr>
        <w:t xml:space="preserve">Заслушивали председателя межведомственной комиссии по безопасности дорожного движения (установка дорожных знаков, скоростной режим). Регулярно мы получаем информацию от РОВД о результатах оперативно-служебной деятельности на территории </w:t>
      </w:r>
      <w:proofErr w:type="spellStart"/>
      <w:r w:rsidRPr="00245388">
        <w:rPr>
          <w:sz w:val="28"/>
          <w:szCs w:val="28"/>
        </w:rPr>
        <w:t>Каргасокского</w:t>
      </w:r>
      <w:proofErr w:type="spellEnd"/>
      <w:r w:rsidRPr="00245388">
        <w:rPr>
          <w:sz w:val="28"/>
          <w:szCs w:val="28"/>
        </w:rPr>
        <w:t xml:space="preserve"> района. </w:t>
      </w:r>
    </w:p>
    <w:p w:rsidR="00613058" w:rsidRPr="009D263B" w:rsidRDefault="00613058" w:rsidP="0061305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45388">
        <w:rPr>
          <w:sz w:val="28"/>
          <w:szCs w:val="28"/>
        </w:rPr>
        <w:t>Регулярно, практически на каждом собрании мы получали информацию о проверках проведенных Контрольным органом и согласовывали мероприятия контрольных проверок.</w:t>
      </w:r>
      <w:r w:rsidRPr="0052105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Дума приняла  решение по осуществлению полномочий сельских поселений в части  внешнего финансового контроля Органом муниципального финансового контроля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района.</w:t>
      </w:r>
      <w:r w:rsidR="00526E5A" w:rsidRPr="00526E5A">
        <w:rPr>
          <w:sz w:val="28"/>
          <w:szCs w:val="28"/>
        </w:rPr>
        <w:t xml:space="preserve"> </w:t>
      </w:r>
      <w:r w:rsidR="00526E5A">
        <w:rPr>
          <w:sz w:val="28"/>
          <w:szCs w:val="28"/>
        </w:rPr>
        <w:t>Надо отметить, что</w:t>
      </w:r>
      <w:r w:rsidR="00526E5A" w:rsidRPr="00B53182">
        <w:t xml:space="preserve"> </w:t>
      </w:r>
      <w:r w:rsidR="00526E5A" w:rsidRPr="00B53182">
        <w:rPr>
          <w:sz w:val="28"/>
          <w:szCs w:val="28"/>
        </w:rPr>
        <w:t>Дума в полной мере осуществляла контроль за исполнением органами местного самоуправления и должностными лицами муниципального образования «</w:t>
      </w:r>
      <w:proofErr w:type="spellStart"/>
      <w:r w:rsidR="00526E5A" w:rsidRPr="00B53182">
        <w:rPr>
          <w:snapToGrid w:val="0"/>
          <w:sz w:val="28"/>
          <w:szCs w:val="28"/>
        </w:rPr>
        <w:t>Каргасокский</w:t>
      </w:r>
      <w:proofErr w:type="spellEnd"/>
      <w:r w:rsidR="00526E5A" w:rsidRPr="00B53182">
        <w:rPr>
          <w:snapToGrid w:val="0"/>
          <w:sz w:val="28"/>
          <w:szCs w:val="28"/>
        </w:rPr>
        <w:t xml:space="preserve"> </w:t>
      </w:r>
      <w:r w:rsidR="00526E5A" w:rsidRPr="00B53182">
        <w:rPr>
          <w:sz w:val="28"/>
          <w:szCs w:val="28"/>
        </w:rPr>
        <w:t>район» полномочий по реше</w:t>
      </w:r>
      <w:r w:rsidR="00526E5A">
        <w:rPr>
          <w:sz w:val="28"/>
          <w:szCs w:val="28"/>
        </w:rPr>
        <w:t>нию вопросов местного значения, путем утверждения отчетов и получения информации.</w:t>
      </w:r>
    </w:p>
    <w:p w:rsidR="00613058" w:rsidRPr="00245388" w:rsidRDefault="00613058" w:rsidP="0061305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Район не может развиваться положительно, если не будет иметь программу развития. Дума прошлого созыва утвердила программу социально-экономического развития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района. Мы с вами ежегодно получали и утверждали отчет по ее исполнению. Решением № 258 в декабре 2013 года утвердили Схему территориального планирования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района, которая была разработана</w:t>
      </w:r>
      <w:r w:rsidRPr="00A7080A">
        <w:t xml:space="preserve"> </w:t>
      </w:r>
      <w:r w:rsidRPr="00BF2047">
        <w:t xml:space="preserve"> </w:t>
      </w:r>
      <w:r w:rsidRPr="00A7080A">
        <w:rPr>
          <w:sz w:val="28"/>
          <w:szCs w:val="28"/>
        </w:rPr>
        <w:t>на основании Стратегии социально-экономического развития Сибири до 2020 года, Стратегии развития Томской области до 2020 года</w:t>
      </w:r>
      <w:r>
        <w:rPr>
          <w:sz w:val="28"/>
          <w:szCs w:val="28"/>
        </w:rPr>
        <w:t xml:space="preserve">. Это очень важный документ направленный на будущее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района. В этом документе прописано развитие транспортной, социальной и инженерной инфраструктуры с перспективой до 2035 года.</w:t>
      </w:r>
    </w:p>
    <w:p w:rsidR="00613058" w:rsidRDefault="00613058" w:rsidP="0061305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13058" w:rsidRPr="00B53182" w:rsidRDefault="00613058" w:rsidP="0061305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58" w:rsidRPr="00245388" w:rsidRDefault="00613058" w:rsidP="00613058">
      <w:pPr>
        <w:rPr>
          <w:sz w:val="28"/>
          <w:szCs w:val="28"/>
        </w:rPr>
      </w:pPr>
    </w:p>
    <w:p w:rsidR="00613058" w:rsidRPr="00245388" w:rsidRDefault="00613058" w:rsidP="00613058">
      <w:pPr>
        <w:rPr>
          <w:sz w:val="28"/>
          <w:szCs w:val="28"/>
        </w:rPr>
      </w:pPr>
    </w:p>
    <w:p w:rsidR="00613058" w:rsidRPr="00245388" w:rsidRDefault="00613058" w:rsidP="00613058">
      <w:pPr>
        <w:rPr>
          <w:sz w:val="28"/>
          <w:szCs w:val="28"/>
        </w:rPr>
      </w:pPr>
    </w:p>
    <w:p w:rsidR="00613058" w:rsidRDefault="00613058"/>
    <w:sectPr w:rsidR="006130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3058"/>
    <w:rsid w:val="00456158"/>
    <w:rsid w:val="00526E5A"/>
    <w:rsid w:val="00576F4B"/>
    <w:rsid w:val="00613058"/>
    <w:rsid w:val="0063671A"/>
    <w:rsid w:val="0075630B"/>
    <w:rsid w:val="0078511E"/>
    <w:rsid w:val="0099124C"/>
    <w:rsid w:val="00B018D6"/>
    <w:rsid w:val="00B52F0C"/>
    <w:rsid w:val="00BA7577"/>
    <w:rsid w:val="00EB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05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1305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1305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13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30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613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E69A5-8D62-4BA2-A4A8-0F2FBF85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7</cp:revision>
  <dcterms:created xsi:type="dcterms:W3CDTF">2015-02-09T10:55:00Z</dcterms:created>
  <dcterms:modified xsi:type="dcterms:W3CDTF">2015-02-18T11:00:00Z</dcterms:modified>
</cp:coreProperties>
</file>