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72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ОТЧЕТ</w:t>
      </w:r>
      <w:r w:rsidR="000529FF" w:rsidRPr="001D427E">
        <w:rPr>
          <w:rFonts w:ascii="Times New Roman" w:hAnsi="Times New Roman" w:cs="Times New Roman"/>
        </w:rPr>
        <w:t xml:space="preserve"> </w:t>
      </w:r>
    </w:p>
    <w:p w:rsidR="00D96FB8" w:rsidRPr="001D427E" w:rsidRDefault="00D61472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муниципального образования «Каргасокский район»</w:t>
      </w:r>
    </w:p>
    <w:p w:rsidR="00AF75E5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о результатах работы по реализации мероприятий в соответствии</w:t>
      </w:r>
    </w:p>
    <w:p w:rsidR="00AF75E5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 xml:space="preserve">с пунктами 6,7,8,15 Указа Президента Российской Федерации от 07.05.2018 №204 «О национальных целях и стратегических задачах развития </w:t>
      </w:r>
    </w:p>
    <w:p w:rsidR="00AF75E5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Российской Федерации на период до 2024 года»</w:t>
      </w:r>
    </w:p>
    <w:p w:rsidR="000529FF" w:rsidRPr="001D427E" w:rsidRDefault="000529FF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 xml:space="preserve">за </w:t>
      </w:r>
      <w:r w:rsidR="00CC757D">
        <w:rPr>
          <w:rFonts w:ascii="Times New Roman" w:hAnsi="Times New Roman" w:cs="Times New Roman"/>
        </w:rPr>
        <w:t>3</w:t>
      </w:r>
      <w:r w:rsidRPr="001D427E">
        <w:rPr>
          <w:rFonts w:ascii="Times New Roman" w:hAnsi="Times New Roman" w:cs="Times New Roman"/>
        </w:rPr>
        <w:t xml:space="preserve"> квартал 202</w:t>
      </w:r>
      <w:r w:rsidR="00C219DD">
        <w:rPr>
          <w:rFonts w:ascii="Times New Roman" w:hAnsi="Times New Roman" w:cs="Times New Roman"/>
        </w:rPr>
        <w:t>3</w:t>
      </w:r>
      <w:r w:rsidRPr="001D427E">
        <w:rPr>
          <w:rFonts w:ascii="Times New Roman" w:hAnsi="Times New Roman" w:cs="Times New Roman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A8486F" w:rsidRPr="001D427E" w:rsidTr="00D94951">
        <w:tc>
          <w:tcPr>
            <w:tcW w:w="9345" w:type="dxa"/>
            <w:gridSpan w:val="2"/>
          </w:tcPr>
          <w:p w:rsidR="00A8486F" w:rsidRPr="001D427E" w:rsidRDefault="003B5594" w:rsidP="003A1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Пункт 6. Правительству Российской Федерации при разработке национального проекта в сфере жилья и городской среды исходить из того, что в 2024 году необходимо обеспечить:</w:t>
            </w:r>
          </w:p>
        </w:tc>
      </w:tr>
      <w:tr w:rsidR="003B5594" w:rsidRPr="001D427E" w:rsidTr="00BE3B73">
        <w:tc>
          <w:tcPr>
            <w:tcW w:w="6941" w:type="dxa"/>
          </w:tcPr>
          <w:p w:rsidR="003B5594" w:rsidRPr="001D427E" w:rsidRDefault="003B5594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достижение следующих целей и целевых показателей:</w:t>
            </w:r>
          </w:p>
        </w:tc>
        <w:tc>
          <w:tcPr>
            <w:tcW w:w="2404" w:type="dxa"/>
            <w:vAlign w:val="center"/>
          </w:tcPr>
          <w:p w:rsidR="00BE3B73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3B5594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</w:t>
            </w:r>
            <w:r w:rsidR="00BE3B73" w:rsidRPr="001D427E">
              <w:rPr>
                <w:rFonts w:ascii="Times New Roman" w:hAnsi="Times New Roman" w:cs="Times New Roman"/>
              </w:rPr>
              <w:t xml:space="preserve"> </w:t>
            </w:r>
            <w:r w:rsidRPr="001D427E">
              <w:rPr>
                <w:rFonts w:ascii="Times New Roman" w:hAnsi="Times New Roman" w:cs="Times New Roman"/>
              </w:rPr>
              <w:t>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917857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      </w:r>
          </w:p>
        </w:tc>
        <w:tc>
          <w:tcPr>
            <w:tcW w:w="2404" w:type="dxa"/>
            <w:vAlign w:val="center"/>
          </w:tcPr>
          <w:p w:rsidR="00917857" w:rsidRPr="001D427E" w:rsidRDefault="00917857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917857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увеличение объема жилищного строительства не менее чем до 120 млн. квадратных метров в год;</w:t>
            </w:r>
            <w:bookmarkStart w:id="0" w:name="_GoBack"/>
            <w:bookmarkEnd w:id="0"/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917857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3B5594" w:rsidP="003B55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3B5594" w:rsidP="003B55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обеспечение устойчивого сокращения непригодного для проживания жилищного фонда;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3B5594" w:rsidRPr="001D427E" w:rsidTr="00BE3B73">
        <w:tc>
          <w:tcPr>
            <w:tcW w:w="6941" w:type="dxa"/>
            <w:vAlign w:val="center"/>
          </w:tcPr>
          <w:p w:rsidR="003B5594" w:rsidRPr="001D427E" w:rsidRDefault="003B5594" w:rsidP="003B559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решение следующих задач:</w:t>
            </w:r>
          </w:p>
        </w:tc>
        <w:tc>
          <w:tcPr>
            <w:tcW w:w="2404" w:type="dxa"/>
            <w:vAlign w:val="center"/>
          </w:tcPr>
          <w:p w:rsidR="003B5594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выполняется / </w:t>
            </w:r>
            <w:proofErr w:type="spellStart"/>
            <w:r w:rsidRPr="001D427E">
              <w:rPr>
                <w:rFonts w:ascii="Times New Roman" w:hAnsi="Times New Roman" w:cs="Times New Roman"/>
              </w:rPr>
              <w:t>невыполняется</w:t>
            </w:r>
            <w:proofErr w:type="spellEnd"/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3B5594" w:rsidRPr="001D427E" w:rsidTr="00BE3B73">
        <w:tc>
          <w:tcPr>
            <w:tcW w:w="6941" w:type="dxa"/>
          </w:tcPr>
          <w:p w:rsidR="003B5594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совершенствование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      </w:r>
          </w:p>
        </w:tc>
        <w:tc>
          <w:tcPr>
            <w:tcW w:w="2404" w:type="dxa"/>
            <w:vAlign w:val="center"/>
          </w:tcPr>
          <w:p w:rsidR="003B5594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594" w:rsidRPr="001D427E" w:rsidTr="00BE3B73">
        <w:tc>
          <w:tcPr>
            <w:tcW w:w="6941" w:type="dxa"/>
          </w:tcPr>
          <w:p w:rsidR="003B5594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жилья;</w:t>
            </w:r>
          </w:p>
        </w:tc>
        <w:tc>
          <w:tcPr>
            <w:tcW w:w="2404" w:type="dxa"/>
            <w:vAlign w:val="center"/>
          </w:tcPr>
          <w:p w:rsidR="003B5594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      </w:r>
          </w:p>
        </w:tc>
        <w:tc>
          <w:tcPr>
            <w:tcW w:w="2404" w:type="dxa"/>
            <w:vAlign w:val="center"/>
          </w:tcPr>
          <w:p w:rsidR="00917857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      </w:r>
          </w:p>
        </w:tc>
        <w:tc>
          <w:tcPr>
            <w:tcW w:w="2404" w:type="dxa"/>
            <w:vAlign w:val="center"/>
          </w:tcPr>
          <w:p w:rsidR="00BE3B73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      </w:r>
          </w:p>
        </w:tc>
        <w:tc>
          <w:tcPr>
            <w:tcW w:w="2404" w:type="dxa"/>
            <w:vAlign w:val="center"/>
          </w:tcPr>
          <w:p w:rsidR="00BE3B73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      </w:r>
          </w:p>
        </w:tc>
        <w:tc>
          <w:tcPr>
            <w:tcW w:w="2404" w:type="dxa"/>
            <w:vAlign w:val="center"/>
          </w:tcPr>
          <w:p w:rsidR="00BE3B73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576CF3">
        <w:tc>
          <w:tcPr>
            <w:tcW w:w="9345" w:type="dxa"/>
            <w:gridSpan w:val="2"/>
          </w:tcPr>
          <w:p w:rsidR="00B264CA" w:rsidRPr="001D427E" w:rsidRDefault="00B264CA" w:rsidP="00B264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Пункт 7. Правительству Российской Федерации при разработке национального проекта в сфере экологии исходить из того, что в 2024 году необходимо обеспечить:</w:t>
            </w: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3A175E" w:rsidP="003A175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достижение следующих целей и целевых показателей:</w:t>
            </w:r>
          </w:p>
        </w:tc>
        <w:tc>
          <w:tcPr>
            <w:tcW w:w="2404" w:type="dxa"/>
            <w:vAlign w:val="center"/>
          </w:tcPr>
          <w:p w:rsidR="003A175E" w:rsidRPr="001D427E" w:rsidRDefault="003A175E" w:rsidP="003A17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BE3B73" w:rsidRPr="001D427E" w:rsidRDefault="003A175E" w:rsidP="003A17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B264CA" w:rsidRPr="001D427E" w:rsidTr="00BE3B73">
        <w:tc>
          <w:tcPr>
            <w:tcW w:w="6941" w:type="dxa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эффективное обращение с отходами производства и потребления, включая ликвидацию всех выявленных на 1 января 2018 г. несанкционированных свалок в границах городов;</w:t>
            </w:r>
          </w:p>
        </w:tc>
        <w:tc>
          <w:tcPr>
            <w:tcW w:w="2404" w:type="dxa"/>
            <w:vAlign w:val="center"/>
          </w:tcPr>
          <w:p w:rsidR="00B264CA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BE3B73">
        <w:tc>
          <w:tcPr>
            <w:tcW w:w="6941" w:type="dxa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кардинальное снижение уровня загрязнения атмосферного воздуха в крупных промышленных центрах,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городах;</w:t>
            </w:r>
          </w:p>
        </w:tc>
        <w:tc>
          <w:tcPr>
            <w:tcW w:w="2404" w:type="dxa"/>
            <w:vAlign w:val="center"/>
          </w:tcPr>
          <w:p w:rsidR="00B264CA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BE3B73">
        <w:tc>
          <w:tcPr>
            <w:tcW w:w="6941" w:type="dxa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      </w:r>
          </w:p>
        </w:tc>
        <w:tc>
          <w:tcPr>
            <w:tcW w:w="2404" w:type="dxa"/>
            <w:vAlign w:val="center"/>
          </w:tcPr>
          <w:p w:rsidR="00B264CA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экологическое оздоровление водных объектов, включая реку Волгу, и сохранение уникальных водных систем, включая озера Байкал и Телецкое;</w:t>
            </w:r>
          </w:p>
        </w:tc>
        <w:tc>
          <w:tcPr>
            <w:tcW w:w="2404" w:type="dxa"/>
            <w:vAlign w:val="center"/>
          </w:tcPr>
          <w:p w:rsidR="00D521DB" w:rsidRPr="001D427E" w:rsidRDefault="00D521DB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сохранение биологического разнообразия, в том числе посредством создания не менее 24 новых особо охраняемых природных территорий;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D521DB">
        <w:tc>
          <w:tcPr>
            <w:tcW w:w="6941" w:type="dxa"/>
            <w:vAlign w:val="center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решение следующих задач:</w:t>
            </w:r>
          </w:p>
        </w:tc>
        <w:tc>
          <w:tcPr>
            <w:tcW w:w="2404" w:type="dxa"/>
            <w:vAlign w:val="center"/>
          </w:tcPr>
          <w:p w:rsidR="00D521DB" w:rsidRPr="001D427E" w:rsidRDefault="00D521DB" w:rsidP="00D52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B264CA" w:rsidRPr="001D427E" w:rsidRDefault="00D521DB" w:rsidP="00D52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и эффективное функционирование во всех субъектах Российской Федерации системы общественного контроля, направленной на выявление и ликвидацию несанкционированных свалок;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современной инфраструктуры, обеспечивающей безопасное обращение с отходами I и II классов опасности, и ликвидация наиболее опасных объектов накопленного экологического вреда;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реализация комплексных планов мероприятий по снижению выбросов загрязняющих веществ в атмосферный воздух в крупных промышленных центрах, включая города Братск, Красноярск, Липецк, Магнитогорск, Медногорск, Нижний Тагил, Новокузнецк, Норильск, Омск, Челябинск, Череповец и Читу, с учетом сводных расчетов допустимого в этих городах негативного воздействия на окружающую среду;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      </w:r>
          </w:p>
        </w:tc>
        <w:tc>
          <w:tcPr>
            <w:tcW w:w="2404" w:type="dxa"/>
            <w:vAlign w:val="center"/>
          </w:tcPr>
          <w:p w:rsidR="0078566D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экологическая реабилитация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сохранение экосистемы Волго-</w:t>
            </w:r>
            <w:proofErr w:type="spellStart"/>
            <w:r w:rsidRPr="001D427E">
              <w:rPr>
                <w:rFonts w:ascii="Times New Roman" w:hAnsi="Times New Roman" w:cs="Times New Roman"/>
              </w:rPr>
              <w:t>Ахтубинской</w:t>
            </w:r>
            <w:proofErr w:type="spellEnd"/>
            <w:r w:rsidRPr="001D427E">
              <w:rPr>
                <w:rFonts w:ascii="Times New Roman" w:hAnsi="Times New Roman" w:cs="Times New Roman"/>
              </w:rPr>
              <w:t xml:space="preserve"> поймы; 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сохранение уникальных водных объектов, в том числе реализация проекта по сохранению озера Байкал, а также мероприятий по очистке от мусора берегов и прибрежной акватории озер Байкал, Телецкое, Ладожское, Онежское и рек Волги, Дона, Оби, Енисея, Амура, Урала, Печоры;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сохранение биологического разнообразия, включая увеличение площади особо охраняемых природных территорий на 5 млн. гектаров, </w:t>
            </w:r>
            <w:proofErr w:type="spellStart"/>
            <w:r w:rsidRPr="001D427E">
              <w:rPr>
                <w:rFonts w:ascii="Times New Roman" w:hAnsi="Times New Roman" w:cs="Times New Roman"/>
              </w:rPr>
              <w:t>реинтродукцию</w:t>
            </w:r>
            <w:proofErr w:type="spellEnd"/>
            <w:r w:rsidRPr="001D427E">
              <w:rPr>
                <w:rFonts w:ascii="Times New Roman" w:hAnsi="Times New Roman" w:cs="Times New Roman"/>
              </w:rPr>
              <w:t xml:space="preserve"> редких видов животных, создание инфраструктуры для экологического туризма в национальных парках, а также сохранение лесов, в том числе на основе их воспроизводства на всех участках вырубленных и погибших лесных насаждений.</w:t>
            </w:r>
          </w:p>
        </w:tc>
        <w:tc>
          <w:tcPr>
            <w:tcW w:w="2404" w:type="dxa"/>
            <w:vAlign w:val="center"/>
          </w:tcPr>
          <w:p w:rsidR="0078566D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6D45A3" w:rsidRPr="001D427E" w:rsidTr="00A47E90">
        <w:tc>
          <w:tcPr>
            <w:tcW w:w="9345" w:type="dxa"/>
            <w:gridSpan w:val="2"/>
          </w:tcPr>
          <w:p w:rsidR="006D45A3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8. Правительству Российской Федерации при разработке национального проекта по созданию безопасных и качественных автомобильных дорог исходить из того, что в 2024 году необходимо обеспечить:</w:t>
            </w:r>
          </w:p>
        </w:tc>
      </w:tr>
      <w:tr w:rsidR="0078566D" w:rsidRPr="001D427E" w:rsidTr="001D427E">
        <w:tc>
          <w:tcPr>
            <w:tcW w:w="6941" w:type="dxa"/>
            <w:vAlign w:val="center"/>
          </w:tcPr>
          <w:p w:rsidR="0078566D" w:rsidRPr="001D427E" w:rsidRDefault="006D45A3" w:rsidP="001D42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достижение следующих целей и целевых показателей:</w:t>
            </w:r>
          </w:p>
        </w:tc>
        <w:tc>
          <w:tcPr>
            <w:tcW w:w="2404" w:type="dxa"/>
            <w:vAlign w:val="center"/>
          </w:tcPr>
          <w:p w:rsidR="006D45A3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78566D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увеличение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установленных на федеральном уровне требований безопасности автомобильных дорог;</w:t>
            </w:r>
          </w:p>
        </w:tc>
        <w:tc>
          <w:tcPr>
            <w:tcW w:w="2404" w:type="dxa"/>
            <w:vAlign w:val="center"/>
          </w:tcPr>
          <w:p w:rsidR="0078566D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годом;</w:t>
            </w:r>
          </w:p>
        </w:tc>
        <w:tc>
          <w:tcPr>
            <w:tcW w:w="2404" w:type="dxa"/>
            <w:vAlign w:val="center"/>
          </w:tcPr>
          <w:p w:rsidR="0078566D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смертности в результате дорожно-транспортных происшествий в 3,5 раза по сравнению с 2017 годом - до уровня, не превышающего четырех человек на 100 тыс. населения (к 2030 году - стремление к нулевому уровню смертности);</w:t>
            </w:r>
          </w:p>
        </w:tc>
        <w:tc>
          <w:tcPr>
            <w:tcW w:w="2404" w:type="dxa"/>
            <w:vAlign w:val="center"/>
          </w:tcPr>
          <w:p w:rsidR="0078566D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6D45A3">
        <w:tc>
          <w:tcPr>
            <w:tcW w:w="6941" w:type="dxa"/>
            <w:vAlign w:val="center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решение следующих задач:</w:t>
            </w:r>
          </w:p>
        </w:tc>
        <w:tc>
          <w:tcPr>
            <w:tcW w:w="2404" w:type="dxa"/>
            <w:vAlign w:val="center"/>
          </w:tcPr>
          <w:p w:rsidR="006D45A3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78566D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6D45A3" w:rsidRPr="001D427E" w:rsidTr="00BE3B73">
        <w:tc>
          <w:tcPr>
            <w:tcW w:w="6941" w:type="dxa"/>
          </w:tcPr>
          <w:p w:rsidR="006D45A3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доведение в крупнейших городских агломерациях доли автомобильных дорог, соответствующих нормативным требованиям, в их общей протяженности до 85 процентов;</w:t>
            </w:r>
          </w:p>
        </w:tc>
        <w:tc>
          <w:tcPr>
            <w:tcW w:w="2404" w:type="dxa"/>
            <w:vAlign w:val="center"/>
          </w:tcPr>
          <w:p w:rsidR="006D45A3" w:rsidRPr="001D427E" w:rsidRDefault="006D45A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5A3" w:rsidRPr="001D427E" w:rsidTr="00BE3B73">
        <w:tc>
          <w:tcPr>
            <w:tcW w:w="6941" w:type="dxa"/>
          </w:tcPr>
          <w:p w:rsidR="006D45A3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применение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      </w:r>
          </w:p>
        </w:tc>
        <w:tc>
          <w:tcPr>
            <w:tcW w:w="2404" w:type="dxa"/>
            <w:vAlign w:val="center"/>
          </w:tcPr>
          <w:p w:rsidR="006D45A3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доведение норматива зачисления налоговых доходов бюджетов субъектов Российской Федерации от акцизов на горюче-смазочные материалы до 100 процентов;</w:t>
            </w:r>
          </w:p>
        </w:tc>
        <w:tc>
          <w:tcPr>
            <w:tcW w:w="2404" w:type="dxa"/>
            <w:vAlign w:val="center"/>
          </w:tcPr>
          <w:p w:rsidR="00411307" w:rsidRPr="001D427E" w:rsidRDefault="00411307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внедрение общедоступной информационной системы контроля за формированием и использованием средств дорожных фондов всех уровней (в 2019 году);</w:t>
            </w:r>
          </w:p>
        </w:tc>
        <w:tc>
          <w:tcPr>
            <w:tcW w:w="2404" w:type="dxa"/>
            <w:vAlign w:val="center"/>
          </w:tcPr>
          <w:p w:rsidR="00411307" w:rsidRPr="001D427E" w:rsidRDefault="00411307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механизмов экономического стимулирования сохранности автомобильных дорог регионального и местного значения;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EB4134" w:rsidRPr="001D427E" w:rsidTr="00DE1A74">
        <w:tc>
          <w:tcPr>
            <w:tcW w:w="9345" w:type="dxa"/>
            <w:gridSpan w:val="2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пункт 15. Правительству Российской Федерации на основе стратегии пространственного развития Российской Федерации разработать с участием органов государственной власти субъектов Российской Федерации и до 1 октября 2018 г. утвердить комплексный план модернизации и расширения магистральной инфраструктуры, предусматривающий обеспечение в 2024 году:</w:t>
            </w: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развития транспортных коридоров "Запад - Восток" и "Север - Юг" для перевозки грузов, в том числе за счет: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строительства и модернизации российских участков автомобильных дорог, относящихся к международному транспортному маршруту "Европа - Западный Китай";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мощностей морских портов Российской Федерации, включая порты Дальневосточного, Северо-Западного, Волго-Каспийского и Азово-Черноморского бассейнов;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развития Северного морского пути и увеличения грузопотока по нему до 80 млн. тонн;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сокращения времени перевозки контейнеров железнодорожным транспортом, в частности с Дальнего Востока до западной границы Российской Федерации до семи дней, и увеличения объема транзитных перевозок контейнеров железнодорожным транспортом в четыре раза;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формирования узловых грузовых </w:t>
            </w:r>
            <w:proofErr w:type="spellStart"/>
            <w:r w:rsidRPr="001D427E">
              <w:rPr>
                <w:rFonts w:ascii="Times New Roman" w:hAnsi="Times New Roman" w:cs="Times New Roman"/>
              </w:rPr>
              <w:t>мультимодальных</w:t>
            </w:r>
            <w:proofErr w:type="spellEnd"/>
            <w:r w:rsidRPr="001D427E">
              <w:rPr>
                <w:rFonts w:ascii="Times New Roman" w:hAnsi="Times New Roman" w:cs="Times New Roman"/>
              </w:rPr>
              <w:t xml:space="preserve"> транспортно-логистических центров;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пропускной способности Байкало-Амурской и Транссибирской железнодорожных магистралей в полтора раза, до 180 млн. тонн;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пропускной способности железнодорожных подходов к морским портам Азово-Черноморского бассейна;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повышения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инфраструктуры, в том числе за счет:</w:t>
            </w:r>
          </w:p>
        </w:tc>
        <w:tc>
          <w:tcPr>
            <w:tcW w:w="2404" w:type="dxa"/>
            <w:vAlign w:val="center"/>
          </w:tcPr>
          <w:p w:rsidR="004C6465" w:rsidRPr="001D427E" w:rsidRDefault="004C6465" w:rsidP="004C64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EB4134" w:rsidRPr="001D427E" w:rsidRDefault="004C6465" w:rsidP="004C64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1D22C3" w:rsidRPr="001D427E" w:rsidTr="00BE3B73">
        <w:tc>
          <w:tcPr>
            <w:tcW w:w="6941" w:type="dxa"/>
          </w:tcPr>
          <w:p w:rsidR="001D22C3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поэтапного развития транспортных коммуникаций между административными центрами субъектов Российской Федерации и другими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коммуникациям;</w:t>
            </w:r>
          </w:p>
        </w:tc>
        <w:tc>
          <w:tcPr>
            <w:tcW w:w="2404" w:type="dxa"/>
            <w:vAlign w:val="center"/>
          </w:tcPr>
          <w:p w:rsidR="001D22C3" w:rsidRPr="001D427E" w:rsidRDefault="001D22C3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2C3" w:rsidRPr="001D427E" w:rsidTr="00BE3B73">
        <w:tc>
          <w:tcPr>
            <w:tcW w:w="6941" w:type="dxa"/>
          </w:tcPr>
          <w:p w:rsidR="001D22C3" w:rsidRPr="001D427E" w:rsidRDefault="00633879" w:rsidP="00633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реконструкции инфраструктуры региональных аэропортов и расширения сети межрегиональных регулярных пассажирских авиационных маршрутов, минуя Москву, до 50 процентов от общего количества внутренних регулярных авиационных маршрутов;</w:t>
            </w:r>
          </w:p>
        </w:tc>
        <w:tc>
          <w:tcPr>
            <w:tcW w:w="2404" w:type="dxa"/>
            <w:vAlign w:val="center"/>
          </w:tcPr>
          <w:p w:rsidR="001D22C3" w:rsidRPr="001D427E" w:rsidRDefault="001D22C3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2C3" w:rsidRPr="001D427E" w:rsidTr="00BE3B73">
        <w:tc>
          <w:tcPr>
            <w:tcW w:w="6941" w:type="dxa"/>
          </w:tcPr>
          <w:p w:rsidR="001D22C3" w:rsidRPr="001D427E" w:rsidRDefault="00633879" w:rsidP="00633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создания основы для развития скоростного и высокоскоростного железнодорожного сообщения между крупными городами;</w:t>
            </w:r>
          </w:p>
        </w:tc>
        <w:tc>
          <w:tcPr>
            <w:tcW w:w="2404" w:type="dxa"/>
            <w:vAlign w:val="center"/>
          </w:tcPr>
          <w:p w:rsidR="001D22C3" w:rsidRPr="001D427E" w:rsidRDefault="001D22C3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633879" w:rsidP="00633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пропускной способности внутренних водных путей;</w:t>
            </w:r>
          </w:p>
        </w:tc>
        <w:tc>
          <w:tcPr>
            <w:tcW w:w="2404" w:type="dxa"/>
            <w:vAlign w:val="center"/>
          </w:tcPr>
          <w:p w:rsidR="00633879" w:rsidRPr="001D427E" w:rsidRDefault="00633879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AF618C" w:rsidP="00AF618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в) гарантированного обеспечения доступной электроэнергией, в том числе за счет:</w:t>
            </w:r>
          </w:p>
        </w:tc>
        <w:tc>
          <w:tcPr>
            <w:tcW w:w="2404" w:type="dxa"/>
            <w:vAlign w:val="center"/>
          </w:tcPr>
          <w:p w:rsidR="00AF618C" w:rsidRPr="001D427E" w:rsidRDefault="00AF618C" w:rsidP="00AF61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633879" w:rsidRPr="001D427E" w:rsidRDefault="00AF618C" w:rsidP="00AF61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электрификации транспортных коридоров "Запад - Восток" и "Север - Юг", включая Байкало-Амурскую и Транссибирскую железнодорожные магистрали, во взаимосвязи с развитием транспортной инфраструктуры;</w:t>
            </w:r>
          </w:p>
        </w:tc>
        <w:tc>
          <w:tcPr>
            <w:tcW w:w="2404" w:type="dxa"/>
            <w:vAlign w:val="center"/>
          </w:tcPr>
          <w:p w:rsidR="00633879" w:rsidRPr="001D427E" w:rsidRDefault="00633879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развития централизованных энергосистем, включая модернизацию генерирующих мощностей тепловых, атомных и гидроэлектростанций в соответствии с потребностями социально-экономического развития;</w:t>
            </w:r>
          </w:p>
        </w:tc>
        <w:tc>
          <w:tcPr>
            <w:tcW w:w="2404" w:type="dxa"/>
            <w:vAlign w:val="center"/>
          </w:tcPr>
          <w:p w:rsidR="00633879" w:rsidRPr="001D427E" w:rsidRDefault="00633879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34C" w:rsidRPr="001D427E" w:rsidTr="00BE3B73">
        <w:tc>
          <w:tcPr>
            <w:tcW w:w="6941" w:type="dxa"/>
          </w:tcPr>
          <w:p w:rsidR="004E034C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устойчивого энергоснабжения потребителей на территориях субъектов Российской Федерации, прежде всего Республики Крым, г. Севастополя, Калининградской области, а также субъектов Российской Федерации, входящих в состав Дальневосточного федерального округа;</w:t>
            </w:r>
          </w:p>
        </w:tc>
        <w:tc>
          <w:tcPr>
            <w:tcW w:w="2404" w:type="dxa"/>
            <w:vAlign w:val="center"/>
          </w:tcPr>
          <w:p w:rsidR="004E034C" w:rsidRPr="001D427E" w:rsidRDefault="004E034C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34C" w:rsidRPr="001D427E" w:rsidTr="00BE3B73">
        <w:tc>
          <w:tcPr>
            <w:tcW w:w="6941" w:type="dxa"/>
          </w:tcPr>
          <w:p w:rsidR="004E034C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развития распределенной генерации, в том числе на основе возобновляемых источников энергии, в первую очередь в удаленных и изолированных </w:t>
            </w:r>
            <w:proofErr w:type="spellStart"/>
            <w:r w:rsidRPr="001D427E">
              <w:rPr>
                <w:rFonts w:ascii="Times New Roman" w:hAnsi="Times New Roman" w:cs="Times New Roman"/>
              </w:rPr>
              <w:t>энергорайонах</w:t>
            </w:r>
            <w:proofErr w:type="spellEnd"/>
            <w:r w:rsidRPr="001D427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04" w:type="dxa"/>
            <w:vAlign w:val="center"/>
          </w:tcPr>
          <w:p w:rsidR="004E034C" w:rsidRPr="001D427E" w:rsidRDefault="00BF31FF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4E034C" w:rsidRPr="001D427E" w:rsidTr="00BE3B73">
        <w:tc>
          <w:tcPr>
            <w:tcW w:w="6941" w:type="dxa"/>
          </w:tcPr>
          <w:p w:rsidR="004E034C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внедрения интеллектуальных систем управления электросетевым хозяйством на базе цифровых технологий.</w:t>
            </w:r>
          </w:p>
        </w:tc>
        <w:tc>
          <w:tcPr>
            <w:tcW w:w="2404" w:type="dxa"/>
            <w:vAlign w:val="center"/>
          </w:tcPr>
          <w:p w:rsidR="004E034C" w:rsidRPr="001D427E" w:rsidRDefault="00BF31FF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</w:tbl>
    <w:p w:rsidR="00A8486F" w:rsidRDefault="00A8486F" w:rsidP="0033128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D3B6E" w:rsidRPr="00DD3B6E" w:rsidRDefault="001D427E" w:rsidP="00DD3B6E">
      <w:pPr>
        <w:pStyle w:val="a3"/>
        <w:jc w:val="both"/>
        <w:rPr>
          <w:rFonts w:ascii="Times New Roman" w:hAnsi="Times New Roman" w:cs="Times New Roman"/>
        </w:rPr>
      </w:pPr>
      <w:r w:rsidRPr="00DD3B6E">
        <w:rPr>
          <w:rFonts w:ascii="Times New Roman" w:hAnsi="Times New Roman" w:cs="Times New Roman"/>
        </w:rPr>
        <w:t>Примечание:</w:t>
      </w:r>
    </w:p>
    <w:p w:rsidR="00DD3B6E" w:rsidRPr="00DD3B6E" w:rsidRDefault="00DD3B6E" w:rsidP="00DD3B6E">
      <w:pPr>
        <w:pStyle w:val="a3"/>
        <w:jc w:val="both"/>
        <w:rPr>
          <w:rFonts w:ascii="Times New Roman" w:hAnsi="Times New Roman" w:cs="Times New Roman"/>
        </w:rPr>
      </w:pPr>
      <w:r w:rsidRPr="00DD3B6E">
        <w:rPr>
          <w:rFonts w:ascii="Times New Roman" w:hAnsi="Times New Roman" w:cs="Times New Roman"/>
        </w:rPr>
        <w:t>*-</w:t>
      </w:r>
      <w:r w:rsidR="001D427E" w:rsidRPr="00DD3B6E">
        <w:rPr>
          <w:rFonts w:ascii="Times New Roman" w:hAnsi="Times New Roman" w:cs="Times New Roman"/>
        </w:rPr>
        <w:t xml:space="preserve"> при отсутствии </w:t>
      </w:r>
      <w:r w:rsidRPr="00DD3B6E">
        <w:rPr>
          <w:rFonts w:ascii="Times New Roman" w:hAnsi="Times New Roman" w:cs="Times New Roman"/>
        </w:rPr>
        <w:t>в муниципальном образовании «Каргасокский район показателей, решение которых предусмотрено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</w:t>
      </w:r>
      <w:r>
        <w:rPr>
          <w:rFonts w:ascii="Times New Roman" w:hAnsi="Times New Roman" w:cs="Times New Roman"/>
        </w:rPr>
        <w:t>, информация о выполнении / невыполнении мероприятия не заполняется</w:t>
      </w:r>
    </w:p>
    <w:p w:rsidR="00331285" w:rsidRPr="00AF75E5" w:rsidRDefault="00331285" w:rsidP="00DD3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1285" w:rsidRPr="00AF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80"/>
    <w:rsid w:val="000529FF"/>
    <w:rsid w:val="001B6FEC"/>
    <w:rsid w:val="001D22C3"/>
    <w:rsid w:val="001D427E"/>
    <w:rsid w:val="00331285"/>
    <w:rsid w:val="003A175E"/>
    <w:rsid w:val="003B5594"/>
    <w:rsid w:val="00411307"/>
    <w:rsid w:val="004C6465"/>
    <w:rsid w:val="004E034C"/>
    <w:rsid w:val="00633879"/>
    <w:rsid w:val="006D45A3"/>
    <w:rsid w:val="0078566D"/>
    <w:rsid w:val="00917857"/>
    <w:rsid w:val="009865AC"/>
    <w:rsid w:val="00A8486F"/>
    <w:rsid w:val="00AF618C"/>
    <w:rsid w:val="00AF75E5"/>
    <w:rsid w:val="00B264CA"/>
    <w:rsid w:val="00BE3B73"/>
    <w:rsid w:val="00BF31FF"/>
    <w:rsid w:val="00C219DD"/>
    <w:rsid w:val="00CC757D"/>
    <w:rsid w:val="00D521DB"/>
    <w:rsid w:val="00D61472"/>
    <w:rsid w:val="00D96FB8"/>
    <w:rsid w:val="00DD3B6E"/>
    <w:rsid w:val="00EB4134"/>
    <w:rsid w:val="00FA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15B6"/>
  <w15:chartTrackingRefBased/>
  <w15:docId w15:val="{315A66B0-121E-447A-B067-CE14EF2C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5E5"/>
    <w:pPr>
      <w:spacing w:after="0" w:line="240" w:lineRule="auto"/>
    </w:pPr>
  </w:style>
  <w:style w:type="table" w:styleId="a4">
    <w:name w:val="Table Grid"/>
    <w:basedOn w:val="a1"/>
    <w:uiPriority w:val="39"/>
    <w:rsid w:val="00A8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Валери. Шевченко</dc:creator>
  <cp:keywords/>
  <dc:description/>
  <cp:lastModifiedBy>Вита Валери. Шевченко</cp:lastModifiedBy>
  <cp:revision>27</cp:revision>
  <dcterms:created xsi:type="dcterms:W3CDTF">2023-04-12T04:47:00Z</dcterms:created>
  <dcterms:modified xsi:type="dcterms:W3CDTF">2024-01-12T08:28:00Z</dcterms:modified>
</cp:coreProperties>
</file>