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5" w:rsidRPr="009E07BF" w:rsidRDefault="00C54F19" w:rsidP="00C54F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E07B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-482600</wp:posOffset>
            </wp:positionV>
            <wp:extent cx="671830" cy="807720"/>
            <wp:effectExtent l="19050" t="0" r="0" b="0"/>
            <wp:wrapSquare wrapText="right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5E5" w:rsidRPr="009E07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begin"/>
      </w:r>
      <w:r w:rsidR="00AD3385" w:rsidRPr="009E07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instrText xml:space="preserve"> INCLUDEPICTURE  "D:\\Мои документы\\Мои рисунки\\logo_kargasok.jpg" \* MERGEFORMATINET </w:instrText>
      </w:r>
      <w:r w:rsidR="00BC65E5" w:rsidRPr="009E07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end"/>
      </w:r>
      <w:r w:rsidR="00AD3385" w:rsidRPr="009E0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 w:type="textWrapping" w:clear="all"/>
      </w:r>
      <w:r w:rsidR="00AD3385" w:rsidRPr="009E07B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МУНИЦИПАЛЬНОЕ ОБРАЗОВАНИЕ «</w:t>
      </w:r>
      <w:r w:rsidR="00AD3385" w:rsidRPr="009E07BF">
        <w:rPr>
          <w:rFonts w:ascii="Times New Roman" w:eastAsia="Times New Roman" w:hAnsi="Times New Roman" w:cs="Times New Roman"/>
          <w:caps/>
          <w:color w:val="000000" w:themeColor="text1"/>
          <w:sz w:val="28"/>
          <w:szCs w:val="24"/>
          <w:lang w:eastAsia="ru-RU"/>
        </w:rPr>
        <w:t>Каргасокский район»</w:t>
      </w:r>
    </w:p>
    <w:p w:rsidR="00AD3385" w:rsidRPr="009E07BF" w:rsidRDefault="00AD3385" w:rsidP="00C54F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9E07BF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ТОМСКАЯ ОБЛАСТЬ</w:t>
      </w:r>
    </w:p>
    <w:p w:rsidR="00AD3385" w:rsidRPr="009E07BF" w:rsidRDefault="00AD3385" w:rsidP="00C54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D3385" w:rsidRPr="009E07BF" w:rsidRDefault="00AD3385" w:rsidP="00C54F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9E0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АДМИНИСТРАЦИЯ КАРГАСОКСКОГО РАЙОНА</w:t>
      </w:r>
    </w:p>
    <w:p w:rsidR="00AD3385" w:rsidRPr="009E07BF" w:rsidRDefault="00AD3385" w:rsidP="00C54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142"/>
        <w:gridCol w:w="1800"/>
        <w:gridCol w:w="5579"/>
        <w:gridCol w:w="2403"/>
      </w:tblGrid>
      <w:tr w:rsidR="00AD3385" w:rsidRPr="009E07BF" w:rsidTr="00055A42">
        <w:tc>
          <w:tcPr>
            <w:tcW w:w="9924" w:type="dxa"/>
            <w:gridSpan w:val="4"/>
          </w:tcPr>
          <w:p w:rsidR="00AD3385" w:rsidRPr="00055A42" w:rsidRDefault="00AD3385" w:rsidP="00C54F1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55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  <w:p w:rsidR="00AD3385" w:rsidRPr="009E07BF" w:rsidRDefault="00AD3385" w:rsidP="00C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3385" w:rsidRPr="009E07BF" w:rsidTr="00055A42">
        <w:trPr>
          <w:gridBefore w:val="1"/>
          <w:wBefore w:w="142" w:type="dxa"/>
        </w:trPr>
        <w:tc>
          <w:tcPr>
            <w:tcW w:w="1800" w:type="dxa"/>
          </w:tcPr>
          <w:p w:rsidR="00AD3385" w:rsidRPr="009E07BF" w:rsidRDefault="00055A42" w:rsidP="00486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033DF8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E74D6B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D3385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.201</w:t>
            </w:r>
            <w:r w:rsidR="00E74D6B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AD3385" w:rsidRPr="009E07BF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</w:tcPr>
          <w:p w:rsidR="00AD3385" w:rsidRPr="009E07BF" w:rsidRDefault="00AD3385" w:rsidP="00C54F1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AD3385" w:rsidRPr="009E07BF" w:rsidRDefault="00055A42" w:rsidP="00055A42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AD3385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341</w:t>
            </w:r>
          </w:p>
        </w:tc>
      </w:tr>
      <w:tr w:rsidR="00AD3385" w:rsidRPr="009E07BF" w:rsidTr="00055A42">
        <w:trPr>
          <w:gridBefore w:val="1"/>
          <w:wBefore w:w="142" w:type="dxa"/>
        </w:trPr>
        <w:tc>
          <w:tcPr>
            <w:tcW w:w="7379" w:type="dxa"/>
            <w:gridSpan w:val="2"/>
          </w:tcPr>
          <w:p w:rsidR="00AD3385" w:rsidRPr="009E07BF" w:rsidRDefault="00AD3385" w:rsidP="004864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Каргасок</w:t>
            </w:r>
          </w:p>
        </w:tc>
        <w:tc>
          <w:tcPr>
            <w:tcW w:w="2403" w:type="dxa"/>
          </w:tcPr>
          <w:p w:rsidR="00AD3385" w:rsidRPr="009E07BF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D3385" w:rsidRPr="009E07BF" w:rsidRDefault="00AD3385" w:rsidP="00C54F1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000"/>
      </w:tblPr>
      <w:tblGrid>
        <w:gridCol w:w="5049"/>
        <w:gridCol w:w="4697"/>
      </w:tblGrid>
      <w:tr w:rsidR="00AD3385" w:rsidRPr="009E07BF" w:rsidTr="003E7C37">
        <w:trPr>
          <w:trHeight w:val="472"/>
        </w:trPr>
        <w:tc>
          <w:tcPr>
            <w:tcW w:w="5049" w:type="dxa"/>
            <w:vAlign w:val="center"/>
          </w:tcPr>
          <w:p w:rsidR="00AD3385" w:rsidRPr="009E07BF" w:rsidRDefault="00601083" w:rsidP="0048645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7BF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10.11.2015 №</w:t>
            </w:r>
            <w:r w:rsidR="00055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178 </w:t>
            </w:r>
            <w:r w:rsidR="008F671B" w:rsidRPr="009E07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D3385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утверждении порядка формирования</w:t>
            </w:r>
            <w:r w:rsidR="00C54F19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3385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задания </w:t>
            </w:r>
            <w:r w:rsidR="00CC7404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D3385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порядка</w:t>
            </w:r>
            <w:r w:rsidR="00C54F19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3385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финансового обеспечения выполнения </w:t>
            </w:r>
            <w:r w:rsidR="00C54F19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3385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задания</w:t>
            </w:r>
            <w:r w:rsidR="008F671B" w:rsidRPr="009E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D3385" w:rsidRPr="009E07BF" w:rsidRDefault="00AD3385" w:rsidP="00C54F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tcBorders>
              <w:left w:val="nil"/>
            </w:tcBorders>
          </w:tcPr>
          <w:p w:rsidR="00AD3385" w:rsidRPr="009E07BF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3385" w:rsidRPr="009E07BF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3385" w:rsidRPr="009E07BF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E7C37" w:rsidRPr="009E07BF" w:rsidRDefault="003E7C37" w:rsidP="00055A42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23CF1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целях уточнения порядка взаимодействия при предоставлении муниципальным учреждениям субсидий на выполнение муниципальных заданий</w:t>
      </w:r>
    </w:p>
    <w:p w:rsidR="00C23CF1" w:rsidRPr="009E07BF" w:rsidRDefault="00C23CF1" w:rsidP="00055A42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083" w:rsidRPr="009E07BF" w:rsidRDefault="00601083" w:rsidP="00055A4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E07BF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601083" w:rsidRPr="00ED6B0C" w:rsidRDefault="003573FF" w:rsidP="00055A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01083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Порядок финансового обеспечения выполнения муниципального задания муниципальными учреждениями муниципального образования «Каргасокский район»</w:t>
      </w:r>
      <w:r w:rsidR="003544B3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утвержденный постановлением Администрации Каргасокского района от 10.11.2015 №178</w:t>
      </w:r>
      <w:r w:rsidR="00ED6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B0C" w:rsidRPr="009E07BF">
        <w:rPr>
          <w:rFonts w:ascii="Times New Roman" w:eastAsia="Calibri" w:hAnsi="Times New Roman" w:cs="Times New Roman"/>
          <w:sz w:val="24"/>
          <w:szCs w:val="24"/>
        </w:rPr>
        <w:t>«</w:t>
      </w:r>
      <w:r w:rsidR="00ED6B0C" w:rsidRPr="009E0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порядка формирования муниципального задания и порядка финансового обеспечения выполнения  муниципального задания»</w:t>
      </w:r>
      <w:r w:rsidR="00055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44B3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3544B3" w:rsidRPr="009E07BF" w:rsidRDefault="00ED6B0C" w:rsidP="00055A42">
      <w:pPr>
        <w:tabs>
          <w:tab w:val="left" w:pos="851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5A42">
        <w:rPr>
          <w:rFonts w:ascii="Times New Roman" w:hAnsi="Times New Roman" w:cs="Times New Roman"/>
          <w:sz w:val="24"/>
          <w:szCs w:val="24"/>
        </w:rPr>
        <w:t xml:space="preserve">. </w:t>
      </w:r>
      <w:r w:rsidR="003544B3" w:rsidRPr="009E07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0B30E4">
        <w:rPr>
          <w:rFonts w:ascii="Times New Roman" w:hAnsi="Times New Roman" w:cs="Times New Roman"/>
          <w:sz w:val="24"/>
          <w:szCs w:val="24"/>
        </w:rPr>
        <w:t xml:space="preserve"> (обнародования).</w:t>
      </w:r>
    </w:p>
    <w:p w:rsidR="003E7C37" w:rsidRPr="009E07BF" w:rsidRDefault="003E7C37" w:rsidP="00055A42">
      <w:pPr>
        <w:tabs>
          <w:tab w:val="left" w:pos="851"/>
          <w:tab w:val="left" w:pos="127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7C37" w:rsidRPr="009E07BF" w:rsidRDefault="003E7C37" w:rsidP="003E7C37">
      <w:pPr>
        <w:tabs>
          <w:tab w:val="left" w:pos="851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7C37" w:rsidRPr="009E07BF" w:rsidRDefault="003E7C37" w:rsidP="003E7C37">
      <w:pPr>
        <w:tabs>
          <w:tab w:val="left" w:pos="851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0754" w:rsidRPr="009E07BF" w:rsidRDefault="000F0754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Pr="009E07BF" w:rsidRDefault="009E07BF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И.о. </w:t>
      </w:r>
      <w:r w:rsidR="00E17A32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E17A32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Каргасокского района</w:t>
      </w:r>
      <w:r w:rsidR="00E17A32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7A32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7A32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7A32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7A32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7A32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C54F19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8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А.Ф.Шамраев</w:t>
      </w:r>
      <w:proofErr w:type="spellEnd"/>
    </w:p>
    <w:p w:rsidR="003E7C37" w:rsidRPr="009E07BF" w:rsidRDefault="00055A4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E7C37" w:rsidRPr="009E07BF" w:rsidRDefault="003E7C37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C37" w:rsidRPr="009E07BF" w:rsidRDefault="003E7C37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C37" w:rsidRPr="009E07BF" w:rsidRDefault="003E7C37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C37" w:rsidRDefault="003E7C37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A42" w:rsidRDefault="00055A4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A42" w:rsidRDefault="00055A4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A42" w:rsidRDefault="00055A4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A42" w:rsidRDefault="00055A4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A42" w:rsidRPr="009E07BF" w:rsidRDefault="00055A4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C37" w:rsidRDefault="003E7C37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A42" w:rsidRDefault="00055A4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C37" w:rsidRPr="009E07BF" w:rsidRDefault="003E7C37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055A42" w:rsidRDefault="00E17A3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055A42">
        <w:rPr>
          <w:rFonts w:ascii="Times New Roman" w:hAnsi="Times New Roman" w:cs="Times New Roman"/>
          <w:color w:val="000000" w:themeColor="text1"/>
          <w:sz w:val="20"/>
        </w:rPr>
        <w:t>Андрейчук</w:t>
      </w:r>
      <w:proofErr w:type="spellEnd"/>
      <w:r w:rsidRPr="00055A42">
        <w:rPr>
          <w:rFonts w:ascii="Times New Roman" w:hAnsi="Times New Roman" w:cs="Times New Roman"/>
          <w:color w:val="000000" w:themeColor="text1"/>
          <w:sz w:val="20"/>
        </w:rPr>
        <w:t xml:space="preserve"> Т.В.</w:t>
      </w:r>
    </w:p>
    <w:p w:rsidR="00E17A32" w:rsidRPr="00055A42" w:rsidRDefault="00055A4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55A42">
        <w:rPr>
          <w:rFonts w:ascii="Times New Roman" w:hAnsi="Times New Roman" w:cs="Times New Roman"/>
          <w:color w:val="000000" w:themeColor="text1"/>
          <w:sz w:val="20"/>
        </w:rPr>
        <w:t>8 (38253)</w:t>
      </w:r>
      <w:r w:rsidR="00E17A32" w:rsidRPr="00055A42">
        <w:rPr>
          <w:rFonts w:ascii="Times New Roman" w:hAnsi="Times New Roman" w:cs="Times New Roman"/>
          <w:color w:val="000000" w:themeColor="text1"/>
          <w:sz w:val="20"/>
        </w:rPr>
        <w:t>2-11-95</w:t>
      </w:r>
    </w:p>
    <w:p w:rsidR="00055A42" w:rsidRDefault="00055A42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</w:p>
    <w:p w:rsidR="00486457" w:rsidRDefault="00486457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</w:p>
    <w:p w:rsidR="000D7217" w:rsidRPr="009E07BF" w:rsidRDefault="000D7217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9E07BF">
        <w:rPr>
          <w:rFonts w:ascii="Times New Roman" w:hAnsi="Times New Roman" w:cs="Times New Roman"/>
          <w:color w:val="000000" w:themeColor="text1"/>
          <w:sz w:val="20"/>
        </w:rPr>
        <w:lastRenderedPageBreak/>
        <w:t>УТВЕРЖДЕН</w:t>
      </w:r>
    </w:p>
    <w:p w:rsidR="000D7217" w:rsidRPr="009E07BF" w:rsidRDefault="000D7217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9E07BF">
        <w:rPr>
          <w:rFonts w:ascii="Times New Roman" w:hAnsi="Times New Roman" w:cs="Times New Roman"/>
          <w:color w:val="000000" w:themeColor="text1"/>
          <w:sz w:val="20"/>
        </w:rPr>
        <w:t>постановлением Администрации</w:t>
      </w:r>
    </w:p>
    <w:p w:rsidR="000D7217" w:rsidRPr="009E07BF" w:rsidRDefault="000D7217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9E07BF">
        <w:rPr>
          <w:rFonts w:ascii="Times New Roman" w:hAnsi="Times New Roman" w:cs="Times New Roman"/>
          <w:color w:val="000000" w:themeColor="text1"/>
          <w:sz w:val="20"/>
        </w:rPr>
        <w:t>Каргасокского района</w:t>
      </w:r>
    </w:p>
    <w:p w:rsidR="003544B3" w:rsidRPr="009E07BF" w:rsidRDefault="00055A42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о</w:t>
      </w:r>
      <w:r w:rsidR="000D7217" w:rsidRPr="009E07BF">
        <w:rPr>
          <w:rFonts w:ascii="Times New Roman" w:hAnsi="Times New Roman" w:cs="Times New Roman"/>
          <w:color w:val="000000" w:themeColor="text1"/>
          <w:sz w:val="20"/>
        </w:rPr>
        <w:t>т</w:t>
      </w:r>
      <w:r w:rsidR="003544B3" w:rsidRPr="009E07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23</w:t>
      </w:r>
      <w:r w:rsidR="00F235C6">
        <w:rPr>
          <w:rFonts w:ascii="Times New Roman" w:hAnsi="Times New Roman" w:cs="Times New Roman"/>
          <w:color w:val="000000" w:themeColor="text1"/>
          <w:sz w:val="20"/>
        </w:rPr>
        <w:t>.1</w:t>
      </w:r>
      <w:r>
        <w:rPr>
          <w:rFonts w:ascii="Times New Roman" w:hAnsi="Times New Roman" w:cs="Times New Roman"/>
          <w:color w:val="000000" w:themeColor="text1"/>
          <w:sz w:val="20"/>
        </w:rPr>
        <w:t>0</w:t>
      </w:r>
      <w:r w:rsidR="00F235C6">
        <w:rPr>
          <w:rFonts w:ascii="Times New Roman" w:hAnsi="Times New Roman" w:cs="Times New Roman"/>
          <w:color w:val="000000" w:themeColor="text1"/>
          <w:sz w:val="20"/>
        </w:rPr>
        <w:t>.201</w:t>
      </w:r>
      <w:r>
        <w:rPr>
          <w:rFonts w:ascii="Times New Roman" w:hAnsi="Times New Roman" w:cs="Times New Roman"/>
          <w:color w:val="000000" w:themeColor="text1"/>
          <w:sz w:val="20"/>
        </w:rPr>
        <w:t>8</w:t>
      </w:r>
      <w:r w:rsidR="00F235C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0D7217" w:rsidRPr="009E07BF">
        <w:rPr>
          <w:rFonts w:ascii="Times New Roman" w:hAnsi="Times New Roman" w:cs="Times New Roman"/>
          <w:color w:val="000000" w:themeColor="text1"/>
          <w:sz w:val="20"/>
        </w:rPr>
        <w:t xml:space="preserve">№ </w:t>
      </w:r>
      <w:r w:rsidR="00486457">
        <w:rPr>
          <w:rFonts w:ascii="Times New Roman" w:hAnsi="Times New Roman" w:cs="Times New Roman"/>
          <w:color w:val="000000" w:themeColor="text1"/>
          <w:sz w:val="20"/>
        </w:rPr>
        <w:t>341</w:t>
      </w:r>
    </w:p>
    <w:p w:rsidR="000D7217" w:rsidRPr="009E07BF" w:rsidRDefault="003544B3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9E07BF">
        <w:rPr>
          <w:rFonts w:ascii="Times New Roman" w:hAnsi="Times New Roman" w:cs="Times New Roman"/>
          <w:color w:val="000000" w:themeColor="text1"/>
          <w:sz w:val="20"/>
        </w:rPr>
        <w:t>Приложение</w:t>
      </w:r>
      <w:r w:rsidR="00F235C6">
        <w:rPr>
          <w:rFonts w:ascii="Times New Roman" w:hAnsi="Times New Roman" w:cs="Times New Roman"/>
          <w:color w:val="000000" w:themeColor="text1"/>
          <w:sz w:val="20"/>
        </w:rPr>
        <w:t xml:space="preserve"> №</w:t>
      </w:r>
      <w:r w:rsidRPr="009E07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86457">
        <w:rPr>
          <w:rFonts w:ascii="Times New Roman" w:hAnsi="Times New Roman" w:cs="Times New Roman"/>
          <w:color w:val="000000" w:themeColor="text1"/>
          <w:sz w:val="20"/>
        </w:rPr>
        <w:t>1</w:t>
      </w:r>
    </w:p>
    <w:p w:rsidR="000F0754" w:rsidRPr="009E07BF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9E07BF" w:rsidRDefault="00F235C6" w:rsidP="00F235C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P701"/>
      <w:bookmarkEnd w:id="0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Порядок финансового обеспечения выполнения муниципального задан</w:t>
      </w:r>
      <w:r w:rsidR="003573F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ия муниципальными учреждениями м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униципального </w:t>
      </w:r>
      <w:r w:rsidR="003573F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бразования «Каргасокский район»</w:t>
      </w:r>
    </w:p>
    <w:p w:rsidR="000F0754" w:rsidRPr="009E07BF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финансового обеспечения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r w:rsidR="00744321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 (далее - Порядок) устанавливает методику расчета объема финансового обеспечения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порядок предоставления субсидий на финансовое обеспечение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r w:rsidR="00744321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бюджетными учреждениями и </w:t>
      </w:r>
      <w:r w:rsidR="00744321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автономными учреждениями.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Объем финансового обеспечения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рассчитывается на основании нормативных затрат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услуг, нормативных затрат, связанных с выполнением работ, затрат на уплату налогов, в качестве объекта налогообложения по которым признается имущество учреждения.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Объем финансового обеспечения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(R) определяется по формуле:</w:t>
      </w:r>
    </w:p>
    <w:p w:rsidR="000F0754" w:rsidRPr="009E07BF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9E07BF" w:rsidRDefault="00AD7D1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3041015" cy="297815"/>
            <wp:effectExtent l="0" t="0" r="6985" b="6985"/>
            <wp:docPr id="2" name="Рисунок 1" descr="base_23643_92957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3_92957_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754" w:rsidRPr="009E07BF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нормативные затраты на оказание </w:t>
      </w:r>
      <w:proofErr w:type="spell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i-й</w:t>
      </w:r>
      <w:proofErr w:type="spell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объем </w:t>
      </w:r>
      <w:proofErr w:type="spell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i-й</w:t>
      </w:r>
      <w:proofErr w:type="spell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D2355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установленны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заданием;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w</w:t>
      </w:r>
      <w:proofErr w:type="spell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затраты на выполнение </w:t>
      </w:r>
      <w:proofErr w:type="spell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w-й</w:t>
      </w:r>
      <w:proofErr w:type="spell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размер платы (тариф и цена) за оказание </w:t>
      </w:r>
      <w:proofErr w:type="spell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i-й</w:t>
      </w:r>
      <w:proofErr w:type="spell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в соответствии с </w:t>
      </w:r>
      <w:hyperlink w:anchor="P753" w:history="1">
        <w:r w:rsidRPr="009E07B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14</w:t>
        </w:r>
      </w:hyperlink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установленный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заданием;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gramEnd"/>
      <w:r w:rsidRPr="009E07B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УН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затраты на уплату налогов, в качестве объекта налогообложения по которым признается имущество учреждения.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Нормативные затраты (затраты) рассчитываются на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(работы), включенные в ведомственный перечень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 работ, оказываемых и выполняемых </w:t>
      </w:r>
      <w:r w:rsidR="00744321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 (далее - ведомственный перечень).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Нормативные затраты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рассчитываются на единицу показателя, характеризующего объем оказания услуги, установленного ведомственным перечнем, на основе базового норматива затрат и корректирующих коэффициентов к нему (далее - корректирующие коэффициенты), с соблюдением общих требований к определению нормативных затрат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услуг, применяемых при расчете объема финансового обеспечения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(выполнение работ)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учреждением в</w:t>
      </w:r>
      <w:proofErr w:type="gramEnd"/>
      <w:r w:rsidR="00D47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</w:t>
      </w:r>
      <w:r w:rsidR="00F235C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  <w:proofErr w:type="gramEnd"/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Нормативные затраты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рассчитанные с соблюдением общих требований, не могут приводить к превышению объема бюджетных ассигнований, предусмотренных </w:t>
      </w:r>
      <w:r w:rsidR="00BE4148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Думы Каргасокского района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BE4148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муниципального образования «Каргасокский район» 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 на финансовое обеспечение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базового норматива затрат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устанавливается нормативным правов</w:t>
      </w:r>
      <w:r w:rsidR="00941C5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ым актом органа Администрации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AEE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 района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осуществляющего функции и полномочия учредителя в отношении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автономных учреждений, главным 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распорядителем средств </w:t>
      </w:r>
      <w:r w:rsidR="003573FF" w:rsidRPr="003573F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ведении которого находятся </w:t>
      </w:r>
      <w:r w:rsidR="004D2AEE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="00941C5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казенные учреждения, в случае принятия им решения о доведении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(далее - уполномоченный орган) по согласованию с </w:t>
      </w:r>
      <w:r w:rsidR="001D713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отделом</w:t>
      </w:r>
      <w:proofErr w:type="gramEnd"/>
      <w:r w:rsidR="001D713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и социального развития </w:t>
      </w:r>
      <w:r w:rsidR="007D7E88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Каргасокского района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требований настоящего Порядка.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Базовый норматив затрат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состоит из базовых нормативов: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затрат, непосредственно связанных с оказанием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затрат на общехозяйственные нужды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Базовый норматив затрат, непосредственно связанных с оказанием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определяется исходя </w:t>
      </w:r>
      <w:proofErr w:type="gram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затрат на оплату труда с начислениями на выплаты по оплате труда работников, непосредственно связанных с оказанием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затрат на приобретение материальных запасов и движимого имущества (основных средств), потребляемого (используемого) в процессе оказания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с учетом срока полезного использования;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иных затрат, непосредственно связанных с оказанием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определяемых уполномоченным органом.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Базовый норматив затрат на общехозяйственные нужды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определяется исходя </w:t>
      </w:r>
      <w:proofErr w:type="gram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1) затрат на коммунальные услуги;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2) затрат на содержание объектов недвижимого имущества (в том числе затрат на арендные платежи) и объектов особо ценного движимого имущества;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3) затрат на приобретение услуг связи и транспортных услуг;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затрат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услуг;</w:t>
      </w:r>
    </w:p>
    <w:p w:rsidR="00174141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5) затрат на прочие общехозяйственные нужды.</w:t>
      </w:r>
    </w:p>
    <w:p w:rsidR="00174141" w:rsidRPr="009E07BF" w:rsidRDefault="00571805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4141" w:rsidRPr="009E07BF">
        <w:rPr>
          <w:rFonts w:ascii="Times New Roman" w:hAnsi="Times New Roman" w:cs="Times New Roman"/>
          <w:sz w:val="24"/>
          <w:szCs w:val="24"/>
        </w:rPr>
        <w:t xml:space="preserve">. При расчете затрат, указанных в </w:t>
      </w:r>
      <w:hyperlink w:anchor="P713" w:history="1">
        <w:r w:rsidR="00174141" w:rsidRPr="009E07BF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="00174141" w:rsidRPr="009E07BF">
        <w:rPr>
          <w:rFonts w:ascii="Times New Roman" w:hAnsi="Times New Roman" w:cs="Times New Roman"/>
          <w:sz w:val="24"/>
          <w:szCs w:val="24"/>
        </w:rPr>
        <w:t xml:space="preserve"> настоящего Порядка, не учитываются:</w:t>
      </w:r>
    </w:p>
    <w:p w:rsidR="00174141" w:rsidRPr="009E07BF" w:rsidRDefault="00174141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7BF">
        <w:rPr>
          <w:rFonts w:ascii="Times New Roman" w:hAnsi="Times New Roman" w:cs="Times New Roman"/>
          <w:sz w:val="24"/>
          <w:szCs w:val="24"/>
        </w:rPr>
        <w:t>затраты на оплату коммунальных услуг, содержание объектов недвижимого имущества в части помещений, используемых исключительно для оказания платных услуг, не предусмотренных муниципальным заданием, а также помещений, переданных в аренду или безвозмездное пользование;</w:t>
      </w:r>
    </w:p>
    <w:p w:rsidR="00174141" w:rsidRPr="009E07BF" w:rsidRDefault="00174141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7BF">
        <w:rPr>
          <w:rFonts w:ascii="Times New Roman" w:hAnsi="Times New Roman" w:cs="Times New Roman"/>
          <w:sz w:val="24"/>
          <w:szCs w:val="24"/>
        </w:rPr>
        <w:t>затраты на содержание объектов особо ценного движимого имущества, используемых для оказания платных услуг, не предусмотренных муниципальным заданием.</w:t>
      </w:r>
    </w:p>
    <w:p w:rsidR="00174141" w:rsidRPr="009E07BF" w:rsidRDefault="00174141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sz w:val="24"/>
          <w:szCs w:val="24"/>
        </w:rPr>
        <w:t>Уполномоченный орган в установленной им форме ведет учет указанных в настоящем пункте помещений и объектов особо ценного движимого имущества по каждому учреждению.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718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Значения нормативных затрат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значения базового норматива на очередной финансовый год и плановый период утверждаются уполномоченным органом по согласованию с </w:t>
      </w:r>
      <w:r w:rsidR="007D7E88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отделом экономики и социального развития Администрации Каргасокского района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базового норматива утверждается общей суммой с выделением: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сумм затрат на оплату труда с начислениями на выплаты по оплате труда работников, непосредственно связанных с оказанием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сумм затрат на оплату труда, в том числе начисления на выплаты по оплате труда работников, которые не принимают непосредственного участия в оказании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3) сумм затрат на коммунальные услуги.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718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Корректирующие коэффициенты, применяемые при расчете нормативных затрат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состоят из территориального</w:t>
      </w:r>
      <w:r w:rsidR="00953305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корректирующего коэффициента и (или) отраслевого корректирующего коэффициента.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Территориальный корректирующий коэффициент отражает территориальные особенности оказания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Значение территориального корректирующего коэффициента утверждается уполномоченным органом.</w:t>
      </w:r>
    </w:p>
    <w:p w:rsidR="000F0754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Отраслевой корректирующий коэффициент</w:t>
      </w:r>
      <w:r w:rsidR="00953305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учитывает показатели отраслевой специфики, в том числе с учетом показателей качества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и определяется в соответствии с общими требованиями.</w:t>
      </w:r>
    </w:p>
    <w:p w:rsidR="00571805" w:rsidRDefault="00571805" w:rsidP="004864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7B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Затраты на выполнение работы определяются при расчете объема финансового обеспечения выполнения </w:t>
      </w:r>
      <w:r w:rsidR="00CA7B3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 в порядке, установленном уполномоченным органом и утверждаемом правовым актом уполномоченного органа после его согласования с </w:t>
      </w:r>
      <w:r w:rsidR="00CA7B3E">
        <w:rPr>
          <w:rFonts w:ascii="Times New Roman" w:hAnsi="Times New Roman" w:cs="Times New Roman"/>
          <w:sz w:val="24"/>
          <w:szCs w:val="24"/>
        </w:rPr>
        <w:t>отделом экономики и социального развития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805" w:rsidRDefault="00571805" w:rsidP="004864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затраты на выполнение работы включаются, в том числе:</w:t>
      </w:r>
    </w:p>
    <w:p w:rsidR="00571805" w:rsidRDefault="00571805" w:rsidP="004864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затраты на оплату труда с начислениями на выплаты по оплате труда работников;</w:t>
      </w:r>
    </w:p>
    <w:p w:rsidR="00571805" w:rsidRDefault="00571805" w:rsidP="004864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затраты на иные расходы, связанные с выполнением работы.</w:t>
      </w:r>
    </w:p>
    <w:p w:rsidR="00571805" w:rsidRPr="00CA7B3E" w:rsidRDefault="00571805" w:rsidP="004864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затрат на выполнение работы утверждается уполномоченным органом по согласованию с </w:t>
      </w:r>
      <w:r w:rsidR="00CA7B3E">
        <w:rPr>
          <w:rFonts w:ascii="Times New Roman" w:hAnsi="Times New Roman" w:cs="Times New Roman"/>
          <w:sz w:val="24"/>
          <w:szCs w:val="24"/>
        </w:rPr>
        <w:t>отделом экономики и социального развития Администрации Каргасокского района</w:t>
      </w:r>
      <w:proofErr w:type="gramStart"/>
      <w:r w:rsidR="00CA7B3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7180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если </w:t>
      </w:r>
      <w:r w:rsidR="0046209E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 оказывает несколько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 (или) выполняет несколько работ либо также оказывает услуги (выполняет работы) на платной основе для физических и юридических лиц, распределение затрат на общехозяйственные нужды по отдельным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услугам (работам) осуществляется одним из следующих способов: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пропорционально фонду оплаты труда основного персонала, непосредственно участвующего в оказании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(выполнении работы);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пропорционально объему оказываемых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(выполняемых работ), в случае если </w:t>
      </w:r>
      <w:r w:rsidR="00CA7B3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(работы), оказываемые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учреждением, имеют одинаковую единицу измерения объема услуг (работ);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пропорционально площади, используемой для оказания каждой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или выполнения работы (при возможности распределения о</w:t>
      </w:r>
      <w:r w:rsidR="007D7E88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бщего объема площадей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между оказываемыми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и услугами (выполняемыми работами);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4) пропорционально иному основанию, установленному уполномоченным органом.</w:t>
      </w:r>
    </w:p>
    <w:p w:rsidR="000F0754" w:rsidRPr="009E07BF" w:rsidRDefault="00571805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753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</w:t>
      </w:r>
      <w:r w:rsidR="0046209E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бюджетное или автономное учреждение осуществляет платную деятельность в рамках установленного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(работы), за оказание (выполнение) которой предусмотрено взимание платы, и</w:t>
      </w:r>
      <w:proofErr w:type="gramEnd"/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значения размера платы (цены, тарифа), установленного в </w:t>
      </w:r>
      <w:r w:rsidR="0046209E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задании уполномоченным органом.</w:t>
      </w:r>
    </w:p>
    <w:p w:rsidR="007D1C41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bookmarkStart w:id="2" w:name="P754"/>
      <w:bookmarkEnd w:id="2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7180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объем финансового обеспечения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включаются затраты на уплату налогов, в качестве объекта налогообложения по которым </w:t>
      </w:r>
      <w:r w:rsidR="00C03F5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признается имущество учреждения</w:t>
      </w:r>
      <w:r w:rsidR="00C03F5C" w:rsidRPr="009E07BF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912A5A" w:rsidRPr="009E07BF">
        <w:rPr>
          <w:rFonts w:ascii="Times New Roman" w:hAnsi="Times New Roman" w:cs="Times New Roman"/>
          <w:sz w:val="24"/>
        </w:rPr>
        <w:t xml:space="preserve"> в том числе земельные участки (за исключением затрат на уплату налогов, в качестве объекта налогообложения по которым признается имущество учреждения, в том числе земельные участки, переданное в аренду либо в безвозмездное пользование, если договором о передаче имущества в безвозмездное</w:t>
      </w:r>
      <w:proofErr w:type="gramEnd"/>
      <w:r w:rsidR="00912A5A" w:rsidRPr="009E07BF">
        <w:rPr>
          <w:rFonts w:ascii="Times New Roman" w:hAnsi="Times New Roman" w:cs="Times New Roman"/>
          <w:sz w:val="24"/>
        </w:rPr>
        <w:t xml:space="preserve"> пользование предусмотрено обязательство ссудополучателя по возмещению затрат на уплату соответствующих налогов).</w:t>
      </w:r>
    </w:p>
    <w:p w:rsidR="007D1C41" w:rsidRPr="009E07BF" w:rsidRDefault="007D1C41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9E07BF">
        <w:rPr>
          <w:rFonts w:ascii="Times New Roman" w:hAnsi="Times New Roman" w:cs="Times New Roman"/>
          <w:sz w:val="24"/>
        </w:rPr>
        <w:t xml:space="preserve">В случае если муниципальное бюджетное учреждение или муниципальное автономное учреждение оказывает  муниципальные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 сверх установленного </w:t>
      </w:r>
      <w:r w:rsidR="00010FF4">
        <w:rPr>
          <w:rFonts w:ascii="Times New Roman" w:hAnsi="Times New Roman" w:cs="Times New Roman"/>
          <w:sz w:val="24"/>
        </w:rPr>
        <w:t>муниципального</w:t>
      </w:r>
      <w:r w:rsidRPr="009E07BF">
        <w:rPr>
          <w:rFonts w:ascii="Times New Roman" w:hAnsi="Times New Roman" w:cs="Times New Roman"/>
          <w:sz w:val="24"/>
        </w:rPr>
        <w:t xml:space="preserve"> задания, затраты, указанные в </w:t>
      </w:r>
      <w:hyperlink w:anchor="P750" w:history="1">
        <w:r w:rsidRPr="009E07BF">
          <w:rPr>
            <w:rFonts w:ascii="Times New Roman" w:hAnsi="Times New Roman" w:cs="Times New Roman"/>
            <w:color w:val="0000FF"/>
            <w:sz w:val="24"/>
          </w:rPr>
          <w:t>абзаце первом</w:t>
        </w:r>
      </w:hyperlink>
      <w:r w:rsidRPr="009E07BF">
        <w:rPr>
          <w:rFonts w:ascii="Times New Roman" w:hAnsi="Times New Roman" w:cs="Times New Roman"/>
          <w:sz w:val="24"/>
        </w:rPr>
        <w:t xml:space="preserve"> настоящего пункта, рассчитываются с применением коэффициента платной деятельности, который определяется как отношение объема субсидии на финансовое обеспечение выполнения муниципального</w:t>
      </w:r>
      <w:proofErr w:type="gramEnd"/>
      <w:r w:rsidRPr="009E07BF">
        <w:rPr>
          <w:rFonts w:ascii="Times New Roman" w:hAnsi="Times New Roman" w:cs="Times New Roman"/>
          <w:sz w:val="24"/>
        </w:rPr>
        <w:t xml:space="preserve"> задания (далее </w:t>
      </w:r>
      <w:r w:rsidRPr="009E07BF">
        <w:rPr>
          <w:rFonts w:ascii="Times New Roman" w:hAnsi="Times New Roman" w:cs="Times New Roman"/>
          <w:sz w:val="24"/>
        </w:rPr>
        <w:lastRenderedPageBreak/>
        <w:t>- субсидия) на текущий финансовый год к общей сумме поступлений на текущий финансовый год, включающей поступления от субсидии и доходов от платной деятельности, определяемых исходя из плановых объемов указанных поступлений по состоянию на 1 апреля текущего финансового года (далее - коэффициент платной деятельности). В случае если плановый объем доходов от платной деятельности в текущем финансовом году ниже фактического объема доходов от платной деятельности в отчетном финансовом году, для расчета коэффициента платной деятельности используются фактические поступления доходов от платной деятельности в отчетном финансовом году.</w:t>
      </w:r>
    </w:p>
    <w:p w:rsidR="00AD7D10" w:rsidRPr="009E07BF" w:rsidRDefault="00912A5A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9E07BF">
        <w:rPr>
          <w:rFonts w:ascii="Times New Roman" w:hAnsi="Times New Roman" w:cs="Times New Roman"/>
          <w:sz w:val="24"/>
        </w:rPr>
        <w:t xml:space="preserve">При расчете коэффициента платной деятельности не учитываются поступления в виде целевых субсидий, предоставляемых из </w:t>
      </w:r>
      <w:r w:rsidR="003573FF">
        <w:rPr>
          <w:rFonts w:ascii="Times New Roman" w:hAnsi="Times New Roman" w:cs="Times New Roman"/>
          <w:sz w:val="24"/>
        </w:rPr>
        <w:t>бюджета м</w:t>
      </w:r>
      <w:r w:rsidR="00010FF4">
        <w:rPr>
          <w:rFonts w:ascii="Times New Roman" w:hAnsi="Times New Roman" w:cs="Times New Roman"/>
          <w:sz w:val="24"/>
        </w:rPr>
        <w:t>униципальное образования «Каргасокский район»</w:t>
      </w:r>
      <w:r w:rsidRPr="009E07BF">
        <w:rPr>
          <w:rFonts w:ascii="Times New Roman" w:hAnsi="Times New Roman" w:cs="Times New Roman"/>
          <w:sz w:val="24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AD7D10" w:rsidRPr="009E07BF">
        <w:rPr>
          <w:rFonts w:ascii="Times New Roman" w:hAnsi="Times New Roman" w:cs="Times New Roman"/>
          <w:sz w:val="24"/>
        </w:rPr>
        <w:t>районного</w:t>
      </w:r>
      <w:r w:rsidRPr="009E07BF">
        <w:rPr>
          <w:rFonts w:ascii="Times New Roman" w:hAnsi="Times New Roman" w:cs="Times New Roman"/>
          <w:sz w:val="24"/>
        </w:rPr>
        <w:t xml:space="preserve"> имущества, являющегося объектом налогообложения, переданного в аренду либо в безвозмездное пользование, в случае, если договором о передаче</w:t>
      </w:r>
      <w:proofErr w:type="gramEnd"/>
      <w:r w:rsidRPr="009E07BF">
        <w:rPr>
          <w:rFonts w:ascii="Times New Roman" w:hAnsi="Times New Roman" w:cs="Times New Roman"/>
          <w:sz w:val="24"/>
        </w:rPr>
        <w:t xml:space="preserve"> имущества в безвозмездное пользование предусмотрена компенсация ссудополучателем затрат на уплату налогов за соответствующее имущество.</w:t>
      </w:r>
    </w:p>
    <w:p w:rsidR="000F0754" w:rsidRPr="009E07BF" w:rsidRDefault="00912A5A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E07BF">
        <w:rPr>
          <w:rFonts w:ascii="Times New Roman" w:hAnsi="Times New Roman" w:cs="Times New Roman"/>
          <w:sz w:val="24"/>
        </w:rPr>
        <w:t>При расчете коэффициента платной деятельности, применяемого к затратам на уплату налога на имущество учреждений в отношении зданий и сооружений, срок эксплуатации которых не достиг 10 лет, к объему доходов от платной деятельности применяется понижающий коэффициент 0,3.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7180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Финансовое обеспечение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осуществляется в пределах бюджетных ассигнований, предусмотренных в </w:t>
      </w:r>
      <w:r w:rsidR="00010FF4">
        <w:rPr>
          <w:rFonts w:ascii="Times New Roman" w:hAnsi="Times New Roman" w:cs="Times New Roman"/>
          <w:sz w:val="24"/>
        </w:rPr>
        <w:t>бюджете Муниципального образования «Каргасокский район»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соответствующие цели.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обеспечение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казенным учреждением осуществляется в соответствии с показателями бюджетной сметы учреждения.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обеспечение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 учреждением или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автономным учреждением осуществляется в виде субсидии из </w:t>
      </w:r>
      <w:r w:rsidR="003573FF" w:rsidRPr="003573F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7180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Субсидия, предоставляемая из </w:t>
      </w:r>
      <w:r w:rsidR="003573FF">
        <w:rPr>
          <w:rFonts w:ascii="Times New Roman" w:hAnsi="Times New Roman" w:cs="Times New Roman"/>
          <w:sz w:val="24"/>
        </w:rPr>
        <w:t>бюджета м</w:t>
      </w:r>
      <w:r w:rsidR="00010FF4">
        <w:rPr>
          <w:rFonts w:ascii="Times New Roman" w:hAnsi="Times New Roman" w:cs="Times New Roman"/>
          <w:sz w:val="24"/>
        </w:rPr>
        <w:t xml:space="preserve">униципального образования «Каргасокский район» </w:t>
      </w:r>
      <w:r w:rsidR="0046209E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бюджетному учреждению или </w:t>
      </w:r>
      <w:r w:rsidR="0046209E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автономному учреждению на финансовое обеспечение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(далее - субсидия), перечисляется в установленном порядке на лицевой счет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учреждения или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автономного учреждения (далее - учреждения), открытый в </w:t>
      </w:r>
      <w:r w:rsidR="00553F7F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финансов А</w:t>
      </w:r>
      <w:r w:rsidR="00357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553F7F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573FF">
        <w:rPr>
          <w:rFonts w:ascii="Times New Roman" w:hAnsi="Times New Roman" w:cs="Times New Roman"/>
          <w:color w:val="000000" w:themeColor="text1"/>
          <w:sz w:val="24"/>
          <w:szCs w:val="24"/>
        </w:rPr>
        <w:t>аргасокского района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7180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заключаемого уполномоченным органом и учреждением в соответствии с примерной формой, утверждаемой </w:t>
      </w:r>
      <w:r w:rsidR="00553F7F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Управлен</w:t>
      </w:r>
      <w:r w:rsidR="00181CFD">
        <w:rPr>
          <w:rFonts w:ascii="Times New Roman" w:hAnsi="Times New Roman" w:cs="Times New Roman"/>
          <w:color w:val="000000" w:themeColor="text1"/>
          <w:sz w:val="24"/>
          <w:szCs w:val="24"/>
        </w:rPr>
        <w:t>ием</w:t>
      </w:r>
      <w:r w:rsidR="00553F7F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 </w:t>
      </w:r>
      <w:r w:rsidR="00010F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Каргасокского района</w:t>
      </w:r>
      <w:r w:rsidR="00553F7F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(далее - Соглашение).</w:t>
      </w:r>
    </w:p>
    <w:p w:rsidR="00AD7D10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 заключается не позднее пяти рабочих дней после утверждения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и определяет порядок и условия предоставления субсидии, включая ее объем и периодичность перечисления в течение финансового года, права, обязанности и ответственность сторон Соглашения.</w:t>
      </w:r>
    </w:p>
    <w:p w:rsidR="00AD7D10" w:rsidRPr="009E07BF" w:rsidRDefault="00571805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912A5A" w:rsidRPr="009E07BF">
        <w:rPr>
          <w:rFonts w:ascii="Times New Roman" w:hAnsi="Times New Roman" w:cs="Times New Roman"/>
          <w:sz w:val="24"/>
        </w:rPr>
        <w:t>. Субсидия перечисляется ежемесячно в объемах, определяемых уполномоченным органом при заключении Соглашения, исходя из обоснованной потребности учреждения.</w:t>
      </w:r>
    </w:p>
    <w:p w:rsidR="00AD7D10" w:rsidRPr="009E07BF" w:rsidRDefault="00912A5A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r w:rsidRPr="009E07BF">
        <w:rPr>
          <w:rFonts w:ascii="Times New Roman" w:hAnsi="Times New Roman" w:cs="Times New Roman"/>
          <w:sz w:val="24"/>
        </w:rPr>
        <w:t xml:space="preserve">По решению уполномоченного органа объем перечисляемой субсидии может быть изменен </w:t>
      </w:r>
      <w:proofErr w:type="gramStart"/>
      <w:r w:rsidRPr="009E07BF">
        <w:rPr>
          <w:rFonts w:ascii="Times New Roman" w:hAnsi="Times New Roman" w:cs="Times New Roman"/>
          <w:sz w:val="24"/>
        </w:rPr>
        <w:t>на основании мотивированного обращения учреждения с учетом сложившихся остатков средств субсидии за предыдущие месяцы текущего года с внесением соответствующих изменений в Соглашение</w:t>
      </w:r>
      <w:proofErr w:type="gramEnd"/>
      <w:r w:rsidRPr="009E07BF">
        <w:rPr>
          <w:rFonts w:ascii="Times New Roman" w:hAnsi="Times New Roman" w:cs="Times New Roman"/>
          <w:sz w:val="24"/>
        </w:rPr>
        <w:t>.</w:t>
      </w:r>
    </w:p>
    <w:p w:rsidR="00AD7D10" w:rsidRPr="009E07BF" w:rsidRDefault="00912A5A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r w:rsidRPr="009E07BF">
        <w:rPr>
          <w:rFonts w:ascii="Times New Roman" w:hAnsi="Times New Roman" w:cs="Times New Roman"/>
          <w:sz w:val="24"/>
        </w:rPr>
        <w:t xml:space="preserve">Перечисление субсидии в декабре осуществляется не позднее двух рабочих дней со </w:t>
      </w:r>
      <w:r w:rsidRPr="009E07BF">
        <w:rPr>
          <w:rFonts w:ascii="Times New Roman" w:hAnsi="Times New Roman" w:cs="Times New Roman"/>
          <w:sz w:val="24"/>
        </w:rPr>
        <w:lastRenderedPageBreak/>
        <w:t xml:space="preserve">дня представления учреждением предварительного отчета об исполнении </w:t>
      </w:r>
      <w:r w:rsidR="00AD7D10" w:rsidRPr="009E07BF">
        <w:rPr>
          <w:rFonts w:ascii="Times New Roman" w:hAnsi="Times New Roman" w:cs="Times New Roman"/>
          <w:sz w:val="24"/>
        </w:rPr>
        <w:t>муниципального</w:t>
      </w:r>
      <w:r w:rsidRPr="009E07BF">
        <w:rPr>
          <w:rFonts w:ascii="Times New Roman" w:hAnsi="Times New Roman" w:cs="Times New Roman"/>
          <w:sz w:val="24"/>
        </w:rPr>
        <w:t xml:space="preserve"> задания за соответствующий финансовый год (далее - предварительный отчет) при условии выполнения значений показателей, характеризующих объем </w:t>
      </w:r>
      <w:r w:rsidR="00C03F5C" w:rsidRPr="009E07BF">
        <w:rPr>
          <w:rFonts w:ascii="Times New Roman" w:hAnsi="Times New Roman" w:cs="Times New Roman"/>
          <w:sz w:val="24"/>
        </w:rPr>
        <w:t>муниципальной</w:t>
      </w:r>
      <w:r w:rsidRPr="009E07BF">
        <w:rPr>
          <w:rFonts w:ascii="Times New Roman" w:hAnsi="Times New Roman" w:cs="Times New Roman"/>
          <w:sz w:val="24"/>
        </w:rPr>
        <w:t xml:space="preserve"> услуги (работы).</w:t>
      </w:r>
    </w:p>
    <w:p w:rsidR="00AD7D10" w:rsidRPr="009E07BF" w:rsidRDefault="00912A5A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9E07BF">
        <w:rPr>
          <w:rFonts w:ascii="Times New Roman" w:hAnsi="Times New Roman" w:cs="Times New Roman"/>
          <w:sz w:val="24"/>
        </w:rPr>
        <w:t xml:space="preserve">В случае если по данным предварительного отчета будет установлено невыполнение значений показателей, характеризующих объем </w:t>
      </w:r>
      <w:r w:rsidR="00C03F5C" w:rsidRPr="009E07BF">
        <w:rPr>
          <w:rFonts w:ascii="Times New Roman" w:hAnsi="Times New Roman" w:cs="Times New Roman"/>
          <w:sz w:val="24"/>
        </w:rPr>
        <w:t>муниципальной</w:t>
      </w:r>
      <w:r w:rsidRPr="009E07BF">
        <w:rPr>
          <w:rFonts w:ascii="Times New Roman" w:hAnsi="Times New Roman" w:cs="Times New Roman"/>
          <w:sz w:val="24"/>
        </w:rPr>
        <w:t xml:space="preserve"> услуги (работы), с учетом допустимых (возможных) отклонений, уполномоченный орган пропорционально невыполненным значениям показателей (исходя из установленных нормативных затрат на оказание </w:t>
      </w:r>
      <w:r w:rsidR="00AD7D10" w:rsidRPr="009E07BF">
        <w:rPr>
          <w:rFonts w:ascii="Times New Roman" w:hAnsi="Times New Roman" w:cs="Times New Roman"/>
          <w:sz w:val="24"/>
        </w:rPr>
        <w:t>муниципальной</w:t>
      </w:r>
      <w:r w:rsidRPr="009E07BF">
        <w:rPr>
          <w:rFonts w:ascii="Times New Roman" w:hAnsi="Times New Roman" w:cs="Times New Roman"/>
          <w:sz w:val="24"/>
        </w:rPr>
        <w:t xml:space="preserve"> услуги (затрат на выполнение работы):</w:t>
      </w:r>
      <w:proofErr w:type="gramEnd"/>
    </w:p>
    <w:p w:rsidR="00AD7D10" w:rsidRPr="009E07BF" w:rsidRDefault="00912A5A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r w:rsidRPr="009E07BF">
        <w:rPr>
          <w:rFonts w:ascii="Times New Roman" w:hAnsi="Times New Roman" w:cs="Times New Roman"/>
          <w:sz w:val="24"/>
        </w:rPr>
        <w:t>уменьшает объем субсидии в декабре текущего года;</w:t>
      </w:r>
    </w:p>
    <w:p w:rsidR="00912A5A" w:rsidRPr="009E07BF" w:rsidRDefault="00912A5A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E07BF">
        <w:rPr>
          <w:rFonts w:ascii="Times New Roman" w:hAnsi="Times New Roman" w:cs="Times New Roman"/>
          <w:sz w:val="24"/>
        </w:rPr>
        <w:t xml:space="preserve">обеспечивает возврат до конца финансового года в </w:t>
      </w:r>
      <w:r w:rsidR="00010FF4">
        <w:rPr>
          <w:rFonts w:ascii="Times New Roman" w:hAnsi="Times New Roman" w:cs="Times New Roman"/>
          <w:sz w:val="24"/>
        </w:rPr>
        <w:t xml:space="preserve">бюджет Муниципального образования «Каргасокский район» </w:t>
      </w:r>
      <w:r w:rsidRPr="009E07BF">
        <w:rPr>
          <w:rFonts w:ascii="Times New Roman" w:hAnsi="Times New Roman" w:cs="Times New Roman"/>
          <w:sz w:val="24"/>
        </w:rPr>
        <w:t>средств субсидии, перечисленных в предыдущие месяцы текущего финансового года, в соответствии с бюджетным законодательством Российской Федерации.</w:t>
      </w:r>
    </w:p>
    <w:p w:rsidR="000F0754" w:rsidRPr="009E07BF" w:rsidRDefault="00571805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объ</w:t>
      </w:r>
      <w:r w:rsidR="00317F4E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ема субсидии в течение срока 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</w:t>
      </w:r>
      <w:r w:rsidR="00317F4E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задания 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только при соответствующем изменении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за исключением случаев принятия правовых актов Российской Федерации и (или) Томской области</w:t>
      </w:r>
      <w:r w:rsidR="007D7E88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муниципальных нормативно-правовых актов муниципального образования «Каргасокский район»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влекущих необходимость изменения в течение финансового года объема нормативных затрат на оказание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 (или) объема затрат на выполнение </w:t>
      </w:r>
      <w:r w:rsidR="00E20A7C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работ.</w:t>
      </w:r>
      <w:proofErr w:type="gramEnd"/>
    </w:p>
    <w:p w:rsidR="000F0754" w:rsidRPr="009E07BF" w:rsidRDefault="00BC65E5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777" w:history="1">
        <w:r w:rsidR="000F0754" w:rsidRPr="009E07BF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Информация</w:t>
        </w:r>
      </w:hyperlink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изменениях объема субсидии представляется уполномоченными органами в </w:t>
      </w:r>
      <w:r w:rsidR="001C3696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финансов </w:t>
      </w:r>
      <w:r w:rsidR="00010F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Каргасокского района</w:t>
      </w:r>
      <w:r w:rsidR="000F0754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ежеквартально, в срок до 20-го числа месяца, следующего за отчетным периодом, по форме согласно приложению к настоящему Порядку.</w:t>
      </w:r>
    </w:p>
    <w:p w:rsidR="00AD7D10" w:rsidRPr="009E07BF" w:rsidRDefault="000F075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Соответствующая информация представляется по каждому учреждению, которому был изменен объ</w:t>
      </w:r>
      <w:r w:rsidR="00AD7D10" w:rsidRPr="009E07BF">
        <w:rPr>
          <w:rFonts w:ascii="Times New Roman" w:hAnsi="Times New Roman" w:cs="Times New Roman"/>
          <w:color w:val="000000" w:themeColor="text1"/>
          <w:sz w:val="24"/>
          <w:szCs w:val="24"/>
        </w:rPr>
        <w:t>ем субсидии в отчетном периоде.</w:t>
      </w:r>
    </w:p>
    <w:p w:rsidR="00AD7D10" w:rsidRPr="009E07BF" w:rsidRDefault="00C03F5C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r w:rsidRPr="009E07BF">
        <w:rPr>
          <w:rFonts w:ascii="Times New Roman" w:hAnsi="Times New Roman" w:cs="Times New Roman"/>
          <w:sz w:val="24"/>
        </w:rPr>
        <w:t>2</w:t>
      </w:r>
      <w:r w:rsidR="00571805">
        <w:rPr>
          <w:rFonts w:ascii="Times New Roman" w:hAnsi="Times New Roman" w:cs="Times New Roman"/>
          <w:sz w:val="24"/>
        </w:rPr>
        <w:t>2</w:t>
      </w:r>
      <w:r w:rsidRPr="009E07B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9E07BF">
        <w:rPr>
          <w:rFonts w:ascii="Times New Roman" w:hAnsi="Times New Roman" w:cs="Times New Roman"/>
          <w:sz w:val="24"/>
        </w:rPr>
        <w:t>Если по данным годового отчета об исполнении муниципального задания будут установлены факты невыполнения учреждением показателей, характеризующих объем муниципальных услуг или работ, не учтенные в предварительном отчете об исполнении муниципального задания, уполномоченный орган в срок до 1 мая года, следующего за отчетным, обязан уменьшить объем субсидии на текущий финансовый год пропорционально невыполненным значениям показателей либо увеличить объем муниципального задания (в пределах</w:t>
      </w:r>
      <w:proofErr w:type="gramEnd"/>
      <w:r w:rsidRPr="009E07BF">
        <w:rPr>
          <w:rFonts w:ascii="Times New Roman" w:hAnsi="Times New Roman" w:cs="Times New Roman"/>
          <w:sz w:val="24"/>
        </w:rPr>
        <w:t xml:space="preserve"> затрат на невыполненные значения показателей) на текущий финансовый год без увеличения объема субсидии.</w:t>
      </w:r>
    </w:p>
    <w:p w:rsidR="004A0667" w:rsidRDefault="00C03F5C" w:rsidP="00486457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r w:rsidRPr="009E07BF">
        <w:rPr>
          <w:rFonts w:ascii="Times New Roman" w:hAnsi="Times New Roman" w:cs="Times New Roman"/>
          <w:sz w:val="24"/>
        </w:rPr>
        <w:t>2</w:t>
      </w:r>
      <w:r w:rsidR="00571805">
        <w:rPr>
          <w:rFonts w:ascii="Times New Roman" w:hAnsi="Times New Roman" w:cs="Times New Roman"/>
          <w:sz w:val="24"/>
        </w:rPr>
        <w:t>3</w:t>
      </w:r>
      <w:r w:rsidRPr="009E07BF">
        <w:rPr>
          <w:rFonts w:ascii="Times New Roman" w:hAnsi="Times New Roman" w:cs="Times New Roman"/>
          <w:sz w:val="24"/>
        </w:rPr>
        <w:t xml:space="preserve">. Сведения о выполнении муниципальных заданий, об остатках средств субсидий на лицевых счетах учреждений, о возврате средств субсидий в </w:t>
      </w:r>
      <w:r w:rsidR="003573FF">
        <w:rPr>
          <w:rFonts w:ascii="Times New Roman" w:hAnsi="Times New Roman" w:cs="Times New Roman"/>
          <w:sz w:val="24"/>
        </w:rPr>
        <w:t>бюджет м</w:t>
      </w:r>
      <w:r w:rsidR="00010FF4">
        <w:rPr>
          <w:rFonts w:ascii="Times New Roman" w:hAnsi="Times New Roman" w:cs="Times New Roman"/>
          <w:sz w:val="24"/>
        </w:rPr>
        <w:t xml:space="preserve">униципального образования «Каргасокский район» </w:t>
      </w:r>
      <w:r w:rsidRPr="009E07BF">
        <w:rPr>
          <w:rFonts w:ascii="Times New Roman" w:hAnsi="Times New Roman" w:cs="Times New Roman"/>
          <w:sz w:val="24"/>
        </w:rPr>
        <w:t>учитываются при планировании объемов бюджетных ассигнований на финансовое обеспечение муниципальных заданий на очередной ф</w:t>
      </w:r>
      <w:r w:rsidR="00E74D6B" w:rsidRPr="009E07BF">
        <w:rPr>
          <w:rFonts w:ascii="Times New Roman" w:hAnsi="Times New Roman" w:cs="Times New Roman"/>
          <w:sz w:val="24"/>
        </w:rPr>
        <w:t>инансовый год и плановый период</w:t>
      </w:r>
      <w:r w:rsidR="008F671B" w:rsidRPr="009E07BF">
        <w:rPr>
          <w:rFonts w:ascii="Times New Roman" w:hAnsi="Times New Roman" w:cs="Times New Roman"/>
          <w:sz w:val="24"/>
        </w:rPr>
        <w:t>.</w:t>
      </w:r>
    </w:p>
    <w:p w:rsidR="00010FF4" w:rsidRDefault="00010FF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0FF4" w:rsidRDefault="00010FF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0FF4" w:rsidRDefault="00010FF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0FF4" w:rsidRDefault="00010FF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0FF4" w:rsidRDefault="00010FF4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86457" w:rsidRDefault="00486457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46C0" w:rsidRDefault="00FA46C0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46C0" w:rsidRDefault="00FA46C0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86457" w:rsidRDefault="00486457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86457" w:rsidRDefault="00486457" w:rsidP="0048645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46C0" w:rsidRDefault="00FA46C0" w:rsidP="00010F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3" w:name="_GoBack"/>
      <w:bookmarkEnd w:id="3"/>
    </w:p>
    <w:p w:rsidR="00010FF4" w:rsidRDefault="00010FF4" w:rsidP="00010F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0FF4" w:rsidRDefault="00010FF4" w:rsidP="00010F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0FF4" w:rsidRPr="00486457" w:rsidRDefault="00010FF4" w:rsidP="00010FF4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0"/>
        </w:rPr>
      </w:pPr>
      <w:r w:rsidRPr="00486457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</w:t>
      </w:r>
    </w:p>
    <w:p w:rsidR="00010FF4" w:rsidRPr="00C54F19" w:rsidRDefault="00010FF4" w:rsidP="00010FF4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57">
        <w:rPr>
          <w:rFonts w:ascii="Times New Roman" w:hAnsi="Times New Roman" w:cs="Times New Roman"/>
          <w:color w:val="000000" w:themeColor="text1"/>
          <w:sz w:val="20"/>
        </w:rPr>
        <w:t>к Порядку финансового обеспечения выполнения муниципального задания муниципальными учреждениями</w:t>
      </w:r>
      <w:r w:rsidR="003573FF" w:rsidRPr="00486457">
        <w:rPr>
          <w:rFonts w:ascii="Times New Roman" w:hAnsi="Times New Roman" w:cs="Times New Roman"/>
          <w:color w:val="000000" w:themeColor="text1"/>
          <w:sz w:val="20"/>
        </w:rPr>
        <w:t xml:space="preserve"> м</w:t>
      </w:r>
      <w:r w:rsidRPr="00486457">
        <w:rPr>
          <w:rFonts w:ascii="Times New Roman" w:hAnsi="Times New Roman" w:cs="Times New Roman"/>
          <w:color w:val="000000" w:themeColor="text1"/>
          <w:sz w:val="20"/>
        </w:rPr>
        <w:t>униципального образования «</w:t>
      </w:r>
      <w:proofErr w:type="spellStart"/>
      <w:r w:rsidRPr="00486457">
        <w:rPr>
          <w:rFonts w:ascii="Times New Roman" w:hAnsi="Times New Roman" w:cs="Times New Roman"/>
          <w:color w:val="000000" w:themeColor="text1"/>
          <w:sz w:val="20"/>
        </w:rPr>
        <w:t>Каргасокскиий</w:t>
      </w:r>
      <w:proofErr w:type="spellEnd"/>
      <w:r w:rsidRPr="00486457">
        <w:rPr>
          <w:rFonts w:ascii="Times New Roman" w:hAnsi="Times New Roman" w:cs="Times New Roman"/>
          <w:color w:val="000000" w:themeColor="text1"/>
          <w:sz w:val="20"/>
        </w:rPr>
        <w:t xml:space="preserve"> район»</w:t>
      </w:r>
    </w:p>
    <w:p w:rsidR="00010FF4" w:rsidRPr="00C54F19" w:rsidRDefault="00010FF4" w:rsidP="00010F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FF4" w:rsidRPr="00C54F19" w:rsidRDefault="00010FF4" w:rsidP="004864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010FF4" w:rsidRPr="00C54F19" w:rsidRDefault="00010FF4" w:rsidP="00010F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FF4" w:rsidRPr="00C54F19" w:rsidRDefault="00010FF4" w:rsidP="00010FF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777"/>
      <w:bookmarkEnd w:id="4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изменениях объема субсидии на финансовое обеспечение выполнения муниципального задания</w:t>
      </w:r>
    </w:p>
    <w:p w:rsidR="00010FF4" w:rsidRPr="00C54F19" w:rsidRDefault="00010FF4" w:rsidP="00010FF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в _____ году по состоянию на отчетную дату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(1 апреля, 1 июля, 1 октября, 31 декабря)</w:t>
      </w:r>
    </w:p>
    <w:p w:rsidR="00010FF4" w:rsidRPr="00C54F19" w:rsidRDefault="00010FF4" w:rsidP="00010FF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</w:p>
    <w:p w:rsidR="00010FF4" w:rsidRPr="00C54F19" w:rsidRDefault="00010FF4" w:rsidP="00010FF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муниципального учреждения)</w:t>
      </w:r>
    </w:p>
    <w:p w:rsidR="00010FF4" w:rsidRPr="00C54F19" w:rsidRDefault="00010FF4" w:rsidP="00010F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04"/>
        <w:gridCol w:w="1474"/>
        <w:gridCol w:w="2268"/>
        <w:gridCol w:w="2268"/>
        <w:gridCol w:w="1814"/>
      </w:tblGrid>
      <w:tr w:rsidR="00010FF4" w:rsidRPr="00C54F19" w:rsidTr="008D7142">
        <w:tc>
          <w:tcPr>
            <w:tcW w:w="5500" w:type="dxa"/>
            <w:gridSpan w:val="4"/>
            <w:vAlign w:val="center"/>
          </w:tcPr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субсидии на выполнение муниципального задания на текущий финансовый год (по состоянию на первое число отчетного периода) (тыс. руб.)</w:t>
            </w:r>
          </w:p>
        </w:tc>
        <w:tc>
          <w:tcPr>
            <w:tcW w:w="4082" w:type="dxa"/>
            <w:gridSpan w:val="2"/>
            <w:vAlign w:val="center"/>
          </w:tcPr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акт об утверждении муниципального задания</w:t>
            </w:r>
          </w:p>
        </w:tc>
      </w:tr>
      <w:tr w:rsidR="00010FF4" w:rsidRPr="00C54F19" w:rsidTr="008D7142">
        <w:tc>
          <w:tcPr>
            <w:tcW w:w="5500" w:type="dxa"/>
            <w:gridSpan w:val="4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FF4" w:rsidRPr="00C54F19" w:rsidTr="008D7142">
        <w:tc>
          <w:tcPr>
            <w:tcW w:w="9582" w:type="dxa"/>
            <w:gridSpan w:val="6"/>
          </w:tcPr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Вносимые изменения </w:t>
            </w:r>
            <w:hyperlink w:anchor="P810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</w:tr>
      <w:tr w:rsidR="00010FF4" w:rsidRPr="00C54F19" w:rsidTr="008D7142">
        <w:tc>
          <w:tcPr>
            <w:tcW w:w="454" w:type="dxa"/>
            <w:vAlign w:val="center"/>
          </w:tcPr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04" w:type="dxa"/>
            <w:vAlign w:val="center"/>
          </w:tcPr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изменения объема субсидии</w:t>
            </w:r>
          </w:p>
        </w:tc>
        <w:tc>
          <w:tcPr>
            <w:tcW w:w="1474" w:type="dxa"/>
            <w:vAlign w:val="center"/>
          </w:tcPr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субсидии (тыс. руб.)</w:t>
            </w:r>
          </w:p>
        </w:tc>
        <w:tc>
          <w:tcPr>
            <w:tcW w:w="2268" w:type="dxa"/>
            <w:vAlign w:val="center"/>
          </w:tcPr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акт о внесении изменений в муниципальное задание (дата, номер, наименование правового акта)</w:t>
            </w:r>
          </w:p>
        </w:tc>
        <w:tc>
          <w:tcPr>
            <w:tcW w:w="2268" w:type="dxa"/>
            <w:vAlign w:val="center"/>
          </w:tcPr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содержание вносимых в муниципальное задание изменений </w:t>
            </w:r>
            <w:hyperlink w:anchor="P811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14" w:type="dxa"/>
            <w:vAlign w:val="center"/>
          </w:tcPr>
          <w:p w:rsidR="00010FF4" w:rsidRPr="00C54F19" w:rsidRDefault="00010FF4" w:rsidP="008D71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Комментарий </w:t>
            </w:r>
            <w:hyperlink w:anchor="P812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</w:tr>
      <w:tr w:rsidR="00010FF4" w:rsidRPr="00C54F19" w:rsidTr="008D7142">
        <w:tc>
          <w:tcPr>
            <w:tcW w:w="454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FF4" w:rsidRPr="00C54F19" w:rsidTr="008D7142">
        <w:tc>
          <w:tcPr>
            <w:tcW w:w="454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010FF4" w:rsidRPr="00C54F19" w:rsidRDefault="00010FF4" w:rsidP="008D7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0FF4" w:rsidRPr="00C54F19" w:rsidRDefault="00010FF4" w:rsidP="00010F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FF4" w:rsidRPr="00C54F19" w:rsidRDefault="00010FF4" w:rsidP="00010F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010FF4" w:rsidRPr="00C54F19" w:rsidRDefault="00010FF4" w:rsidP="00010F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810"/>
      <w:bookmarkEnd w:id="5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&lt;1&gt; Изменения указываются нарастающим итогом с начала года.</w:t>
      </w:r>
    </w:p>
    <w:p w:rsidR="00010FF4" w:rsidRPr="00C54F19" w:rsidRDefault="00010FF4" w:rsidP="00010F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811"/>
      <w:bookmarkEnd w:id="6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наименование муниципальных услуг (работ), у которых были изменены значения показателей объема и (или) качества (указывается прежнее и новое значение соответствующих показателей).</w:t>
      </w:r>
    </w:p>
    <w:p w:rsidR="00010FF4" w:rsidRPr="00C54F19" w:rsidRDefault="00010FF4" w:rsidP="00010F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812"/>
      <w:bookmarkEnd w:id="7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&gt; З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аполняется в случае, если изменение объема субсидии не сопровождалось изменением муниципального задания (указываются причины невнесения соответствующих изменений).</w:t>
      </w:r>
    </w:p>
    <w:p w:rsidR="00010FF4" w:rsidRPr="00C54F19" w:rsidRDefault="00010FF4" w:rsidP="00010F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FF4" w:rsidRPr="00C54F19" w:rsidRDefault="00010FF4" w:rsidP="00010F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FF4" w:rsidRPr="00C54F19" w:rsidRDefault="00010FF4" w:rsidP="00010F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FF4" w:rsidRPr="00C54F19" w:rsidRDefault="00010FF4" w:rsidP="00010FF4">
      <w:pPr>
        <w:tabs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7BF" w:rsidRDefault="009E07BF" w:rsidP="009E07BF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E07BF" w:rsidRDefault="009E07BF" w:rsidP="009E07BF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0F0754" w:rsidRPr="00C54F19" w:rsidRDefault="000F0754" w:rsidP="008F67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0754" w:rsidRPr="00C54F19" w:rsidSect="00486457">
      <w:headerReference w:type="default" r:id="rId11"/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50" w:rsidRDefault="004E4A50" w:rsidP="003573FF">
      <w:pPr>
        <w:spacing w:after="0" w:line="240" w:lineRule="auto"/>
      </w:pPr>
      <w:r>
        <w:separator/>
      </w:r>
    </w:p>
  </w:endnote>
  <w:endnote w:type="continuationSeparator" w:id="0">
    <w:p w:rsidR="004E4A50" w:rsidRDefault="004E4A50" w:rsidP="0035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50" w:rsidRDefault="004E4A50" w:rsidP="003573FF">
      <w:pPr>
        <w:spacing w:after="0" w:line="240" w:lineRule="auto"/>
      </w:pPr>
      <w:r>
        <w:separator/>
      </w:r>
    </w:p>
  </w:footnote>
  <w:footnote w:type="continuationSeparator" w:id="0">
    <w:p w:rsidR="004E4A50" w:rsidRDefault="004E4A50" w:rsidP="0035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2747762"/>
      <w:docPartObj>
        <w:docPartGallery w:val="Page Numbers (Top of Page)"/>
        <w:docPartUnique/>
      </w:docPartObj>
    </w:sdtPr>
    <w:sdtContent>
      <w:p w:rsidR="003573FF" w:rsidRDefault="00BC65E5">
        <w:pPr>
          <w:pStyle w:val="a7"/>
          <w:jc w:val="center"/>
        </w:pPr>
        <w:r>
          <w:fldChar w:fldCharType="begin"/>
        </w:r>
        <w:r w:rsidR="003573FF">
          <w:instrText>PAGE   \* MERGEFORMAT</w:instrText>
        </w:r>
        <w:r>
          <w:fldChar w:fldCharType="separate"/>
        </w:r>
        <w:r w:rsidR="00FE38E8">
          <w:rPr>
            <w:noProof/>
          </w:rPr>
          <w:t>7</w:t>
        </w:r>
        <w:r>
          <w:fldChar w:fldCharType="end"/>
        </w:r>
      </w:p>
    </w:sdtContent>
  </w:sdt>
  <w:p w:rsidR="003573FF" w:rsidRDefault="003573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1EA3"/>
    <w:multiLevelType w:val="hybridMultilevel"/>
    <w:tmpl w:val="28360BF8"/>
    <w:lvl w:ilvl="0" w:tplc="A8A414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7F51EF"/>
    <w:multiLevelType w:val="hybridMultilevel"/>
    <w:tmpl w:val="5D2CF0D8"/>
    <w:lvl w:ilvl="0" w:tplc="C5861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754"/>
    <w:rsid w:val="00003194"/>
    <w:rsid w:val="00010FF4"/>
    <w:rsid w:val="00016E6F"/>
    <w:rsid w:val="00033DF8"/>
    <w:rsid w:val="00055A42"/>
    <w:rsid w:val="00081244"/>
    <w:rsid w:val="00090C5D"/>
    <w:rsid w:val="000B30E4"/>
    <w:rsid w:val="000D7217"/>
    <w:rsid w:val="000F0754"/>
    <w:rsid w:val="0010405E"/>
    <w:rsid w:val="00174141"/>
    <w:rsid w:val="00181CFD"/>
    <w:rsid w:val="001C3696"/>
    <w:rsid w:val="001D7134"/>
    <w:rsid w:val="001F4A8E"/>
    <w:rsid w:val="00233230"/>
    <w:rsid w:val="00317F4E"/>
    <w:rsid w:val="00347BFB"/>
    <w:rsid w:val="003544B3"/>
    <w:rsid w:val="003573FF"/>
    <w:rsid w:val="00362D91"/>
    <w:rsid w:val="00392AA8"/>
    <w:rsid w:val="003E7C37"/>
    <w:rsid w:val="003F0CA1"/>
    <w:rsid w:val="00453442"/>
    <w:rsid w:val="0046209E"/>
    <w:rsid w:val="00464893"/>
    <w:rsid w:val="00486457"/>
    <w:rsid w:val="004A0667"/>
    <w:rsid w:val="004A3603"/>
    <w:rsid w:val="004B6250"/>
    <w:rsid w:val="004D2AEE"/>
    <w:rsid w:val="004E4A50"/>
    <w:rsid w:val="004E535B"/>
    <w:rsid w:val="00505D12"/>
    <w:rsid w:val="00553F7F"/>
    <w:rsid w:val="00571805"/>
    <w:rsid w:val="005B5340"/>
    <w:rsid w:val="00601083"/>
    <w:rsid w:val="0063752E"/>
    <w:rsid w:val="00656C12"/>
    <w:rsid w:val="006833F0"/>
    <w:rsid w:val="0069217C"/>
    <w:rsid w:val="00715A1A"/>
    <w:rsid w:val="00744321"/>
    <w:rsid w:val="00782F7E"/>
    <w:rsid w:val="007C79BF"/>
    <w:rsid w:val="007D1C41"/>
    <w:rsid w:val="007D7E88"/>
    <w:rsid w:val="008C0D07"/>
    <w:rsid w:val="008F671B"/>
    <w:rsid w:val="00903053"/>
    <w:rsid w:val="00912A5A"/>
    <w:rsid w:val="00941C5C"/>
    <w:rsid w:val="009515CF"/>
    <w:rsid w:val="00953305"/>
    <w:rsid w:val="00962139"/>
    <w:rsid w:val="009E07BF"/>
    <w:rsid w:val="00A12AED"/>
    <w:rsid w:val="00A21A78"/>
    <w:rsid w:val="00A224BA"/>
    <w:rsid w:val="00A635B9"/>
    <w:rsid w:val="00AD3385"/>
    <w:rsid w:val="00AD7D10"/>
    <w:rsid w:val="00AF646E"/>
    <w:rsid w:val="00B769A3"/>
    <w:rsid w:val="00BC65E5"/>
    <w:rsid w:val="00BE4148"/>
    <w:rsid w:val="00BF4FDC"/>
    <w:rsid w:val="00C03F5C"/>
    <w:rsid w:val="00C23CF1"/>
    <w:rsid w:val="00C5106C"/>
    <w:rsid w:val="00C54F19"/>
    <w:rsid w:val="00C961C2"/>
    <w:rsid w:val="00CA7B3E"/>
    <w:rsid w:val="00CB0D15"/>
    <w:rsid w:val="00CC7404"/>
    <w:rsid w:val="00CD2355"/>
    <w:rsid w:val="00D473D0"/>
    <w:rsid w:val="00D53B73"/>
    <w:rsid w:val="00DE203C"/>
    <w:rsid w:val="00E12B1D"/>
    <w:rsid w:val="00E17A32"/>
    <w:rsid w:val="00E20A7C"/>
    <w:rsid w:val="00E52BA7"/>
    <w:rsid w:val="00E74D6B"/>
    <w:rsid w:val="00E92F35"/>
    <w:rsid w:val="00ED6B0C"/>
    <w:rsid w:val="00F235C6"/>
    <w:rsid w:val="00FA46C0"/>
    <w:rsid w:val="00FE38E8"/>
    <w:rsid w:val="00FE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0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0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0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4B3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3573FF"/>
  </w:style>
  <w:style w:type="paragraph" w:styleId="a7">
    <w:name w:val="header"/>
    <w:basedOn w:val="a"/>
    <w:link w:val="a8"/>
    <w:uiPriority w:val="99"/>
    <w:unhideWhenUsed/>
    <w:rsid w:val="0035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73FF"/>
  </w:style>
  <w:style w:type="paragraph" w:styleId="a9">
    <w:name w:val="footer"/>
    <w:basedOn w:val="a"/>
    <w:link w:val="aa"/>
    <w:uiPriority w:val="99"/>
    <w:unhideWhenUsed/>
    <w:rsid w:val="0035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0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0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0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4B3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3573FF"/>
  </w:style>
  <w:style w:type="paragraph" w:styleId="a7">
    <w:name w:val="header"/>
    <w:basedOn w:val="a"/>
    <w:link w:val="a8"/>
    <w:uiPriority w:val="99"/>
    <w:unhideWhenUsed/>
    <w:rsid w:val="0035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73FF"/>
  </w:style>
  <w:style w:type="paragraph" w:styleId="a9">
    <w:name w:val="footer"/>
    <w:basedOn w:val="a"/>
    <w:link w:val="aa"/>
    <w:uiPriority w:val="99"/>
    <w:unhideWhenUsed/>
    <w:rsid w:val="0035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7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54CE-BBC3-472D-9391-730EE7C2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2018-10-25T02:12:00Z</cp:lastPrinted>
  <dcterms:created xsi:type="dcterms:W3CDTF">2018-10-25T02:12:00Z</dcterms:created>
  <dcterms:modified xsi:type="dcterms:W3CDTF">2018-10-25T02:12:00Z</dcterms:modified>
</cp:coreProperties>
</file>