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67" w:rsidRPr="00CD7C67" w:rsidRDefault="00CD7C67" w:rsidP="00CD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C6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учреждение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5"/>
        <w:gridCol w:w="4746"/>
      </w:tblGrid>
      <w:tr w:rsidR="00CD7C67" w:rsidRPr="00CD7C67" w:rsidTr="006C3C68">
        <w:trPr>
          <w:trHeight w:val="945"/>
        </w:trPr>
        <w:tc>
          <w:tcPr>
            <w:tcW w:w="9571" w:type="dxa"/>
            <w:gridSpan w:val="2"/>
          </w:tcPr>
          <w:p w:rsidR="00CD7C67" w:rsidRPr="00CD7C67" w:rsidRDefault="00CD7C67" w:rsidP="00CD7C6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D7C67">
              <w:rPr>
                <w:rFonts w:eastAsia="Times New Roman"/>
                <w:b/>
                <w:sz w:val="28"/>
                <w:szCs w:val="28"/>
              </w:rPr>
              <w:t>УПРАВЛЕНИЕ ФИНАНСОВ</w:t>
            </w:r>
          </w:p>
          <w:p w:rsidR="00CD7C67" w:rsidRPr="00CD7C67" w:rsidRDefault="00CD7C67" w:rsidP="00CD7C6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D7C67">
              <w:rPr>
                <w:rFonts w:eastAsia="Times New Roman"/>
                <w:b/>
                <w:sz w:val="28"/>
                <w:szCs w:val="28"/>
              </w:rPr>
              <w:t>АДМИНИСТРАЦИИ КАРГАСОКСКОГО РАЙОНА</w:t>
            </w:r>
          </w:p>
          <w:p w:rsidR="00CD7C67" w:rsidRPr="00CD7C67" w:rsidRDefault="00CD7C67" w:rsidP="00CD7C67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CD7C67" w:rsidRPr="00CD7C67" w:rsidTr="006C3C68">
        <w:trPr>
          <w:trHeight w:val="360"/>
        </w:trPr>
        <w:tc>
          <w:tcPr>
            <w:tcW w:w="9571" w:type="dxa"/>
            <w:gridSpan w:val="2"/>
          </w:tcPr>
          <w:p w:rsidR="00CD7C67" w:rsidRPr="00CD7C67" w:rsidRDefault="00643C90" w:rsidP="00CD7C67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Приказ № </w:t>
            </w:r>
            <w:r w:rsidR="003950B2">
              <w:rPr>
                <w:rFonts w:eastAsia="Times New Roman"/>
                <w:b/>
                <w:sz w:val="28"/>
                <w:szCs w:val="28"/>
              </w:rPr>
              <w:t>13</w:t>
            </w:r>
          </w:p>
        </w:tc>
      </w:tr>
      <w:tr w:rsidR="00CD7C67" w:rsidRPr="00CD7C67" w:rsidTr="006C3C68">
        <w:tc>
          <w:tcPr>
            <w:tcW w:w="9571" w:type="dxa"/>
            <w:gridSpan w:val="2"/>
          </w:tcPr>
          <w:p w:rsidR="00CD7C67" w:rsidRPr="00CD7C67" w:rsidRDefault="00CD7C67" w:rsidP="00CD7C6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D7C67">
              <w:rPr>
                <w:rFonts w:eastAsia="Times New Roman"/>
                <w:sz w:val="28"/>
                <w:szCs w:val="28"/>
              </w:rPr>
              <w:t>по основной деятельности</w:t>
            </w:r>
          </w:p>
          <w:p w:rsidR="00CD7C67" w:rsidRPr="00CD7C67" w:rsidRDefault="00CD7C67" w:rsidP="00CD7C67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CD7C67" w:rsidRPr="00CD7C67" w:rsidTr="006C3C68">
        <w:tc>
          <w:tcPr>
            <w:tcW w:w="4825" w:type="dxa"/>
          </w:tcPr>
          <w:p w:rsidR="00CD7C67" w:rsidRPr="00CD7C67" w:rsidRDefault="00D60B88" w:rsidP="00CD7C6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 утверждении методических рекомендаций по оценке эффективности предоставления субсидий</w:t>
            </w:r>
            <w:r w:rsidR="000A41C2">
              <w:rPr>
                <w:rFonts w:eastAsia="Times New Roman"/>
                <w:sz w:val="28"/>
                <w:szCs w:val="28"/>
              </w:rPr>
              <w:t xml:space="preserve"> муниципальным учреждениям </w:t>
            </w:r>
          </w:p>
        </w:tc>
        <w:tc>
          <w:tcPr>
            <w:tcW w:w="4746" w:type="dxa"/>
          </w:tcPr>
          <w:p w:rsidR="00CD7C67" w:rsidRPr="00CD7C67" w:rsidRDefault="003950B2" w:rsidP="00CD7C67">
            <w:pPr>
              <w:spacing w:line="360" w:lineRule="auto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03.06</w:t>
            </w:r>
            <w:r w:rsidR="00CD7C67" w:rsidRPr="00CD7C67">
              <w:rPr>
                <w:rFonts w:eastAsia="Times New Roman"/>
                <w:sz w:val="28"/>
                <w:szCs w:val="28"/>
              </w:rPr>
              <w:t>.2016</w:t>
            </w:r>
          </w:p>
        </w:tc>
      </w:tr>
    </w:tbl>
    <w:p w:rsidR="00CD7C67" w:rsidRPr="00CD7C67" w:rsidRDefault="00CD7C67" w:rsidP="00CD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C67" w:rsidRPr="00CD7C67" w:rsidRDefault="00CD7C67" w:rsidP="00CD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C67" w:rsidRPr="00CD7C67" w:rsidRDefault="00CD7C67" w:rsidP="00CD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C67">
        <w:rPr>
          <w:rFonts w:ascii="Times New Roman" w:eastAsia="Times New Roman" w:hAnsi="Times New Roman" w:cs="Times New Roman"/>
          <w:sz w:val="28"/>
          <w:szCs w:val="28"/>
        </w:rPr>
        <w:tab/>
      </w:r>
      <w:r w:rsidR="00D60B88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proofErr w:type="gramStart"/>
      <w:r w:rsidR="00D60B88">
        <w:rPr>
          <w:rFonts w:ascii="Times New Roman" w:eastAsia="Times New Roman" w:hAnsi="Times New Roman" w:cs="Times New Roman"/>
          <w:sz w:val="28"/>
          <w:szCs w:val="28"/>
        </w:rPr>
        <w:t>мероприятий Плана оптимизации расходов районного бюджета</w:t>
      </w:r>
      <w:proofErr w:type="gramEnd"/>
      <w:r w:rsidR="00D60B88">
        <w:rPr>
          <w:rFonts w:ascii="Times New Roman" w:eastAsia="Times New Roman" w:hAnsi="Times New Roman" w:cs="Times New Roman"/>
          <w:sz w:val="28"/>
          <w:szCs w:val="28"/>
        </w:rPr>
        <w:t xml:space="preserve"> на 2016 год, утвержденного постановлением Администрации </w:t>
      </w:r>
      <w:proofErr w:type="spellStart"/>
      <w:r w:rsidR="00D60B88">
        <w:rPr>
          <w:rFonts w:ascii="Times New Roman" w:eastAsia="Times New Roman" w:hAnsi="Times New Roman" w:cs="Times New Roman"/>
          <w:sz w:val="28"/>
          <w:szCs w:val="28"/>
        </w:rPr>
        <w:t>Каргасокского</w:t>
      </w:r>
      <w:proofErr w:type="spellEnd"/>
      <w:r w:rsidR="00D60B88">
        <w:rPr>
          <w:rFonts w:ascii="Times New Roman" w:eastAsia="Times New Roman" w:hAnsi="Times New Roman" w:cs="Times New Roman"/>
          <w:sz w:val="28"/>
          <w:szCs w:val="28"/>
        </w:rPr>
        <w:t xml:space="preserve"> района  от 01.04.2016 № 76,</w:t>
      </w:r>
    </w:p>
    <w:p w:rsidR="00CD7C67" w:rsidRPr="00CD7C67" w:rsidRDefault="00CD7C67" w:rsidP="00CD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C67" w:rsidRPr="00CD7C67" w:rsidRDefault="00CD7C67" w:rsidP="00CD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C67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CD7C67" w:rsidRDefault="00CD7C67" w:rsidP="00CD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3D2" w:rsidRDefault="00E96AF6" w:rsidP="00E96AF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D60B88" w:rsidRPr="009D74EF">
        <w:rPr>
          <w:rFonts w:ascii="Times New Roman" w:eastAsia="Times New Roman" w:hAnsi="Times New Roman" w:cs="Times New Roman"/>
          <w:sz w:val="28"/>
          <w:szCs w:val="28"/>
        </w:rPr>
        <w:t>Утвердить прилагаемые Методические рекомендации для проведения оценки главными распорядителями бюджетных средств эффективности</w:t>
      </w:r>
      <w:r w:rsidR="00643C90" w:rsidRPr="009D74E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 w:rsidR="009D74EF" w:rsidRPr="009D74EF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подведомственным муниципальным учреждениям субсидий </w:t>
      </w:r>
      <w:r w:rsidR="009D74EF">
        <w:rPr>
          <w:rFonts w:ascii="Times New Roman" w:eastAsia="Times New Roman" w:hAnsi="Times New Roman" w:cs="Times New Roman"/>
          <w:sz w:val="28"/>
          <w:szCs w:val="28"/>
        </w:rPr>
        <w:t xml:space="preserve"> на цели, не связанные с выполнением муниципального задания.   </w:t>
      </w:r>
    </w:p>
    <w:p w:rsidR="009D74EF" w:rsidRDefault="009D74EF" w:rsidP="009D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4EF" w:rsidRDefault="009D74EF" w:rsidP="009D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4EF" w:rsidRPr="009D74EF" w:rsidRDefault="009D74EF" w:rsidP="009D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3D2" w:rsidRDefault="00D213D2" w:rsidP="00D2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3D2" w:rsidRDefault="00D213D2" w:rsidP="00D2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3D2" w:rsidRDefault="00D213D2" w:rsidP="00D2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Андрейчук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</w:p>
    <w:p w:rsidR="00D213D2" w:rsidRDefault="00D213D2" w:rsidP="00D2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3D2" w:rsidRDefault="00D213D2" w:rsidP="00D2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3D2" w:rsidRPr="00D213D2" w:rsidRDefault="00D213D2" w:rsidP="00D2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B88" w:rsidRPr="00CD7C67" w:rsidRDefault="00D60B88" w:rsidP="00CD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C67" w:rsidRDefault="00CD7C67" w:rsidP="00795F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7C67" w:rsidRDefault="00CD7C67" w:rsidP="00795F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7C67" w:rsidRDefault="00CD7C67" w:rsidP="00795F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7C67" w:rsidRDefault="00CD7C67" w:rsidP="00795F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7C67" w:rsidRDefault="00CD7C67" w:rsidP="00795F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7C67" w:rsidRDefault="00CD7C67" w:rsidP="00795F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7C67" w:rsidRDefault="00CD7C67" w:rsidP="00795F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13D2" w:rsidRDefault="00D213D2" w:rsidP="00795F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13D2" w:rsidRDefault="00D213D2" w:rsidP="00795F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74EF" w:rsidRDefault="009D74EF" w:rsidP="00D213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41C2" w:rsidRDefault="000A41C2" w:rsidP="00D213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41C2" w:rsidRDefault="000A41C2" w:rsidP="00D213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41C2" w:rsidRDefault="000A41C2" w:rsidP="00D213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213D2" w:rsidRDefault="00D213D2" w:rsidP="00D213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приказу Управления </w:t>
      </w:r>
    </w:p>
    <w:p w:rsidR="00D213D2" w:rsidRDefault="00D213D2" w:rsidP="00D213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 АКР от </w:t>
      </w:r>
      <w:r w:rsidR="00E96AF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.06.2016 №</w:t>
      </w:r>
      <w:r w:rsidR="00E96AF6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44C71" w:rsidRDefault="00795FA5" w:rsidP="00795F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МЕТОДИЧЕСКИЕ РЕКОМЕНДАЦИИ</w:t>
      </w:r>
    </w:p>
    <w:p w:rsidR="00795FA5" w:rsidRDefault="00BC28D3" w:rsidP="00795F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проведения оценки</w:t>
      </w:r>
      <w:r w:rsidR="00D62486">
        <w:rPr>
          <w:rFonts w:ascii="Times New Roman" w:hAnsi="Times New Roman" w:cs="Times New Roman"/>
          <w:sz w:val="26"/>
          <w:szCs w:val="26"/>
        </w:rPr>
        <w:t xml:space="preserve"> главными распорядителями бюджетных средств эффективности предоставления </w:t>
      </w:r>
      <w:r w:rsidR="000A41C2">
        <w:rPr>
          <w:rFonts w:ascii="Times New Roman" w:hAnsi="Times New Roman" w:cs="Times New Roman"/>
          <w:sz w:val="26"/>
          <w:szCs w:val="26"/>
        </w:rPr>
        <w:t xml:space="preserve">подведомственными муниципальными учреждениями </w:t>
      </w:r>
      <w:r w:rsidR="00D62486">
        <w:rPr>
          <w:rFonts w:ascii="Times New Roman" w:hAnsi="Times New Roman" w:cs="Times New Roman"/>
          <w:sz w:val="26"/>
          <w:szCs w:val="26"/>
        </w:rPr>
        <w:t xml:space="preserve">субсидий </w:t>
      </w:r>
      <w:r w:rsidR="000A41C2">
        <w:rPr>
          <w:rFonts w:ascii="Times New Roman" w:hAnsi="Times New Roman" w:cs="Times New Roman"/>
          <w:sz w:val="26"/>
          <w:szCs w:val="26"/>
        </w:rPr>
        <w:t xml:space="preserve"> на </w:t>
      </w:r>
      <w:r w:rsidR="00D62486">
        <w:rPr>
          <w:rFonts w:ascii="Times New Roman" w:hAnsi="Times New Roman" w:cs="Times New Roman"/>
          <w:sz w:val="26"/>
          <w:szCs w:val="26"/>
        </w:rPr>
        <w:t xml:space="preserve"> цели</w:t>
      </w:r>
      <w:r w:rsidR="000A41C2">
        <w:rPr>
          <w:rFonts w:ascii="Times New Roman" w:hAnsi="Times New Roman" w:cs="Times New Roman"/>
          <w:sz w:val="26"/>
          <w:szCs w:val="26"/>
        </w:rPr>
        <w:t>, не связанные с выполнением муниципального задания</w:t>
      </w:r>
      <w:r w:rsidR="00D62486">
        <w:rPr>
          <w:rFonts w:ascii="Times New Roman" w:hAnsi="Times New Roman" w:cs="Times New Roman"/>
          <w:sz w:val="26"/>
          <w:szCs w:val="26"/>
        </w:rPr>
        <w:t>.</w:t>
      </w:r>
    </w:p>
    <w:p w:rsidR="005B2458" w:rsidRDefault="005B2458" w:rsidP="00EA22F0">
      <w:pPr>
        <w:pStyle w:val="ConsPlusNormal"/>
        <w:ind w:firstLine="851"/>
        <w:jc w:val="both"/>
      </w:pPr>
    </w:p>
    <w:p w:rsidR="00640A69" w:rsidRDefault="00640A69" w:rsidP="00EA22F0">
      <w:pPr>
        <w:pStyle w:val="ConsPlusNormal"/>
        <w:ind w:firstLine="851"/>
        <w:jc w:val="both"/>
      </w:pPr>
      <w:r>
        <w:t xml:space="preserve">Настоящие </w:t>
      </w:r>
      <w:r w:rsidR="00EA22F0">
        <w:t>М</w:t>
      </w:r>
      <w:r>
        <w:t xml:space="preserve">етодические рекомендации </w:t>
      </w:r>
      <w:r w:rsidR="00D30C01">
        <w:t xml:space="preserve">определяют правила проведения органами </w:t>
      </w:r>
      <w:r w:rsidR="00430086">
        <w:t>местного самоуправления МО «</w:t>
      </w:r>
      <w:proofErr w:type="spellStart"/>
      <w:r w:rsidR="00430086">
        <w:t>Каргасокский</w:t>
      </w:r>
      <w:proofErr w:type="spellEnd"/>
      <w:r w:rsidR="00430086">
        <w:t xml:space="preserve"> район»</w:t>
      </w:r>
      <w:r w:rsidR="00D30C01">
        <w:t xml:space="preserve">, осуществляющими функции и полномочия учредителя в отношении </w:t>
      </w:r>
      <w:r w:rsidR="00430086">
        <w:t>муниципальных</w:t>
      </w:r>
      <w:r w:rsidR="00EA22F0">
        <w:t xml:space="preserve"> </w:t>
      </w:r>
      <w:r w:rsidR="00D30C01">
        <w:t xml:space="preserve">учреждений (далее – </w:t>
      </w:r>
      <w:r w:rsidR="00997DB8">
        <w:t>учредители</w:t>
      </w:r>
      <w:r w:rsidR="00D30C01">
        <w:t xml:space="preserve">), анализа эффективности предоставления </w:t>
      </w:r>
      <w:r w:rsidR="00430086">
        <w:t>муниципальным</w:t>
      </w:r>
      <w:r w:rsidR="00D30C01">
        <w:t xml:space="preserve"> учрежде</w:t>
      </w:r>
      <w:r w:rsidR="008A195E">
        <w:t xml:space="preserve">ниям субсидий на </w:t>
      </w:r>
      <w:r w:rsidR="00D30C01">
        <w:t xml:space="preserve"> цели</w:t>
      </w:r>
      <w:r w:rsidR="008A195E">
        <w:t>, не связанные с выполнением муниципального задания (далее – на иные цели)</w:t>
      </w:r>
      <w:r w:rsidR="00D30C01">
        <w:t>.</w:t>
      </w:r>
    </w:p>
    <w:p w:rsidR="00EA22F0" w:rsidRPr="00DE7072" w:rsidRDefault="00D30C01" w:rsidP="00EA22F0">
      <w:pPr>
        <w:pStyle w:val="ConsPlusNormal"/>
        <w:ind w:firstLine="851"/>
        <w:jc w:val="both"/>
      </w:pPr>
      <w:proofErr w:type="gramStart"/>
      <w:r>
        <w:t>Анализ эффективности осуществляется по итогам 2015 года</w:t>
      </w:r>
      <w:r w:rsidR="00E96AF6">
        <w:t xml:space="preserve"> и </w:t>
      </w:r>
      <w:r w:rsidR="009008A8">
        <w:t xml:space="preserve"> 2016 года </w:t>
      </w:r>
      <w:r>
        <w:t xml:space="preserve"> в отношении субсидий, предоставляемых в соответствии с постановлением </w:t>
      </w:r>
      <w:r w:rsidR="00EA22F0">
        <w:t xml:space="preserve">Администрации </w:t>
      </w:r>
      <w:proofErr w:type="spellStart"/>
      <w:r w:rsidR="001E0996">
        <w:t>Каргасокского</w:t>
      </w:r>
      <w:proofErr w:type="spellEnd"/>
      <w:r w:rsidR="001E0996">
        <w:t xml:space="preserve"> района</w:t>
      </w:r>
      <w:r w:rsidR="00EA22F0">
        <w:t xml:space="preserve"> от </w:t>
      </w:r>
      <w:r w:rsidR="008A195E">
        <w:t>13.02</w:t>
      </w:r>
      <w:r w:rsidR="00EA22F0">
        <w:t>.201</w:t>
      </w:r>
      <w:r w:rsidR="008A195E">
        <w:t>5</w:t>
      </w:r>
      <w:r w:rsidR="00EA22F0">
        <w:t xml:space="preserve"> № </w:t>
      </w:r>
      <w:r w:rsidR="008A195E">
        <w:t>40</w:t>
      </w:r>
      <w:r w:rsidR="00EA22F0">
        <w:t xml:space="preserve"> «Об утверждении Порядка определения объема и условий предоставления</w:t>
      </w:r>
      <w:r w:rsidR="008A195E">
        <w:t xml:space="preserve"> </w:t>
      </w:r>
      <w:r w:rsidR="00EA22F0">
        <w:t xml:space="preserve"> субсидий </w:t>
      </w:r>
      <w:r w:rsidR="003C1CBB">
        <w:t>муниципальным</w:t>
      </w:r>
      <w:r w:rsidR="00EA22F0">
        <w:t xml:space="preserve"> бюджетным и </w:t>
      </w:r>
      <w:r w:rsidR="008A195E">
        <w:t xml:space="preserve">муниципальным </w:t>
      </w:r>
      <w:r w:rsidR="00EA22F0">
        <w:t>автономным учреждениям</w:t>
      </w:r>
      <w:r w:rsidR="008A195E">
        <w:t xml:space="preserve"> на</w:t>
      </w:r>
      <w:r w:rsidR="00EA22F0">
        <w:t xml:space="preserve"> цели</w:t>
      </w:r>
      <w:r w:rsidR="008A195E">
        <w:t>, не связанные с выполнением муниципального задания</w:t>
      </w:r>
      <w:r w:rsidR="00EA22F0">
        <w:t>»</w:t>
      </w:r>
      <w:r w:rsidR="003950B2">
        <w:t xml:space="preserve">, </w:t>
      </w:r>
      <w:r w:rsidR="004A3392" w:rsidRPr="00DE7072">
        <w:t>а также субсидий</w:t>
      </w:r>
      <w:r w:rsidR="009008A8">
        <w:t xml:space="preserve"> на иные цели</w:t>
      </w:r>
      <w:r w:rsidR="004A3392" w:rsidRPr="00DE7072">
        <w:t xml:space="preserve">, предоставляемых </w:t>
      </w:r>
      <w:r w:rsidR="003C1CBB">
        <w:t>муниципальным</w:t>
      </w:r>
      <w:r w:rsidR="004A3392" w:rsidRPr="00DE7072">
        <w:t xml:space="preserve"> бюджетным и (или) автоном</w:t>
      </w:r>
      <w:r w:rsidR="00CF0581">
        <w:t>ным учреждениям</w:t>
      </w:r>
      <w:proofErr w:type="gramEnd"/>
      <w:r w:rsidR="00CF0581">
        <w:t xml:space="preserve"> и</w:t>
      </w:r>
      <w:r w:rsidR="009008A8">
        <w:t xml:space="preserve"> </w:t>
      </w:r>
      <w:r w:rsidR="004A3392" w:rsidRPr="00DE7072">
        <w:t xml:space="preserve"> не подпадающи</w:t>
      </w:r>
      <w:r w:rsidR="00DF74A9">
        <w:t>х</w:t>
      </w:r>
      <w:r w:rsidR="004A3392" w:rsidRPr="00DE7072">
        <w:t xml:space="preserve"> под действие По</w:t>
      </w:r>
      <w:r w:rsidR="009008A8">
        <w:t>рядка</w:t>
      </w:r>
      <w:proofErr w:type="gramStart"/>
      <w:r w:rsidR="009008A8">
        <w:t xml:space="preserve"> </w:t>
      </w:r>
      <w:r w:rsidR="00EA22F0" w:rsidRPr="00DE7072">
        <w:t>.</w:t>
      </w:r>
      <w:proofErr w:type="gramEnd"/>
    </w:p>
    <w:p w:rsidR="00EA22F0" w:rsidRPr="00DE7072" w:rsidRDefault="00EA22F0" w:rsidP="00EA22F0">
      <w:pPr>
        <w:pStyle w:val="ConsPlusNormal"/>
        <w:ind w:firstLine="851"/>
        <w:jc w:val="both"/>
      </w:pPr>
      <w:r w:rsidRPr="00DE7072">
        <w:t xml:space="preserve">Анализ осуществляется </w:t>
      </w:r>
      <w:r w:rsidR="009008A8">
        <w:t xml:space="preserve">учредителями </w:t>
      </w:r>
      <w:r w:rsidRPr="00DE7072">
        <w:t xml:space="preserve">в отношении каждой субсидии на иные цели в разрезе подведомственных </w:t>
      </w:r>
      <w:r w:rsidR="00DD1778">
        <w:t>муниципальных</w:t>
      </w:r>
      <w:r w:rsidRPr="00DE7072">
        <w:t xml:space="preserve"> бюджетных и автономных учреждени</w:t>
      </w:r>
      <w:r w:rsidR="00DF74A9">
        <w:t>й</w:t>
      </w:r>
      <w:r w:rsidRPr="00DE7072">
        <w:t>.</w:t>
      </w:r>
    </w:p>
    <w:p w:rsidR="00EA22F0" w:rsidRPr="00DE7072" w:rsidRDefault="00EA22F0" w:rsidP="00EA22F0">
      <w:pPr>
        <w:pStyle w:val="ConsPlusNormal"/>
        <w:ind w:firstLine="851"/>
        <w:jc w:val="both"/>
      </w:pPr>
      <w:r w:rsidRPr="00DE7072">
        <w:t>В целях проведения анализа заполняется форма «Сведения для анализа эффектив</w:t>
      </w:r>
      <w:r w:rsidR="009008A8">
        <w:t>ности предоставления</w:t>
      </w:r>
      <w:r w:rsidRPr="00DE7072">
        <w:t xml:space="preserve"> субсидий </w:t>
      </w:r>
      <w:r w:rsidR="004C5EED">
        <w:t>муниципальным бюджетным</w:t>
      </w:r>
      <w:r w:rsidRPr="00DE7072">
        <w:t xml:space="preserve"> учреждениям на иные цели» согласно приложению к настоящим Методическим рекомендациям.</w:t>
      </w:r>
    </w:p>
    <w:p w:rsidR="00997DB8" w:rsidRPr="00DE7072" w:rsidRDefault="00997DB8" w:rsidP="00EA22F0">
      <w:pPr>
        <w:pStyle w:val="ConsPlusNormal"/>
        <w:ind w:firstLine="851"/>
        <w:jc w:val="both"/>
      </w:pPr>
      <w:r w:rsidRPr="00DE7072">
        <w:t>Наименования и показатели результативности</w:t>
      </w:r>
      <w:r w:rsidR="009008A8">
        <w:t xml:space="preserve"> с</w:t>
      </w:r>
      <w:r w:rsidR="00D0672D">
        <w:t>убсидий указываются в соответствии с</w:t>
      </w:r>
      <w:r w:rsidR="00A82876">
        <w:t xml:space="preserve"> </w:t>
      </w:r>
      <w:r w:rsidR="003950B2">
        <w:t xml:space="preserve">нормативными правовыми актами учредителей, </w:t>
      </w:r>
      <w:r w:rsidR="00D0672D">
        <w:t>Перечнем субсидий на иные цели</w:t>
      </w:r>
      <w:r w:rsidR="003950B2">
        <w:t>, утвержденным учредителем,</w:t>
      </w:r>
      <w:r w:rsidR="00D0672D">
        <w:t xml:space="preserve"> </w:t>
      </w:r>
      <w:r w:rsidR="00DE72EC">
        <w:t>и</w:t>
      </w:r>
      <w:r w:rsidR="00D0672D">
        <w:t xml:space="preserve"> </w:t>
      </w:r>
      <w:r w:rsidR="00A82876">
        <w:t>Согл</w:t>
      </w:r>
      <w:r w:rsidR="00D0672D">
        <w:t>ашением</w:t>
      </w:r>
      <w:r w:rsidR="00A82876">
        <w:t xml:space="preserve"> о предоставлении субсидии</w:t>
      </w:r>
      <w:r w:rsidR="0080251C" w:rsidRPr="00DE7072">
        <w:t>.</w:t>
      </w:r>
      <w:r w:rsidR="004A3392" w:rsidRPr="00DE7072">
        <w:t xml:space="preserve"> Наименования и показатели результативности субсидий за счет </w:t>
      </w:r>
      <w:r w:rsidR="00AD4EAC">
        <w:t>областных</w:t>
      </w:r>
      <w:r w:rsidR="004A3392" w:rsidRPr="00DE7072">
        <w:t xml:space="preserve"> средств определяются в соответствии с требованиями нормативных правовых актов Томской области, определяющих порядок и условия предоставления соответствующих субсидий.</w:t>
      </w:r>
    </w:p>
    <w:p w:rsidR="00E133CD" w:rsidRDefault="00EA22F0" w:rsidP="00E133CD">
      <w:pPr>
        <w:pStyle w:val="ConsPlusNormal"/>
        <w:ind w:firstLine="851"/>
        <w:jc w:val="both"/>
      </w:pPr>
      <w:r>
        <w:t>Вывод об эффективности предоставления с</w:t>
      </w:r>
      <w:r w:rsidR="00E133CD">
        <w:t xml:space="preserve">убсидии </w:t>
      </w:r>
      <w:r w:rsidR="00A15A85">
        <w:t xml:space="preserve">конкретному учреждению </w:t>
      </w:r>
      <w:r w:rsidR="00E133CD">
        <w:t>делается в случае, если</w:t>
      </w:r>
      <w:r>
        <w:t xml:space="preserve"> показатель результативности</w:t>
      </w:r>
      <w:r w:rsidR="00E133CD">
        <w:t xml:space="preserve"> </w:t>
      </w:r>
      <w:proofErr w:type="gramStart"/>
      <w:r w:rsidR="00E133CD">
        <w:t>предоставления</w:t>
      </w:r>
      <w:proofErr w:type="gramEnd"/>
      <w:r w:rsidR="00E133CD">
        <w:t xml:space="preserve"> субсидии</w:t>
      </w:r>
      <w:r>
        <w:t xml:space="preserve"> достигнут в</w:t>
      </w:r>
      <w:r w:rsidR="00E133CD">
        <w:t xml:space="preserve"> полном объеме или перевыполнен, а средства субсидии использованы в полном объеме.</w:t>
      </w:r>
    </w:p>
    <w:p w:rsidR="00EA22F0" w:rsidRDefault="00E133CD" w:rsidP="00E133CD">
      <w:pPr>
        <w:pStyle w:val="ConsPlusNormal"/>
        <w:ind w:firstLine="851"/>
        <w:jc w:val="both"/>
      </w:pPr>
      <w:r>
        <w:t xml:space="preserve">В случае, если показатель результативности </w:t>
      </w:r>
      <w:proofErr w:type="gramStart"/>
      <w:r>
        <w:t>предоставления</w:t>
      </w:r>
      <w:proofErr w:type="gramEnd"/>
      <w:r>
        <w:t xml:space="preserve"> субсидии достигнут в полном объеме или перевыполнен, а средства субсидии </w:t>
      </w:r>
      <w:r w:rsidR="002A5742">
        <w:t>не использованы в полном объеме</w:t>
      </w:r>
      <w:r>
        <w:t xml:space="preserve">, необходимо провести анализ причин образования остатков средств субсидии. Если остатки сложились в связи с экономией по результатам проведения закупочных процедур и в полном объеме возвращены в </w:t>
      </w:r>
      <w:r w:rsidR="0035674D">
        <w:t>местный</w:t>
      </w:r>
      <w:r>
        <w:t xml:space="preserve"> бюджет, предоставление субсидии также признается эффективным.</w:t>
      </w:r>
    </w:p>
    <w:p w:rsidR="00E133CD" w:rsidRDefault="00E133CD" w:rsidP="00E133CD">
      <w:pPr>
        <w:pStyle w:val="ConsPlusNormal"/>
        <w:ind w:firstLine="851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остатки образовали</w:t>
      </w:r>
      <w:r w:rsidR="00513981">
        <w:t xml:space="preserve">сь по иным причинам, </w:t>
      </w:r>
      <w:r w:rsidR="001D116D">
        <w:t>делается вывод о низкой эффективности планирования</w:t>
      </w:r>
      <w:r w:rsidR="00403F6A">
        <w:t xml:space="preserve"> бюджетных ассигнований на предоставление</w:t>
      </w:r>
      <w:r w:rsidR="001D116D">
        <w:t xml:space="preserve"> субсидии на иные цели. С</w:t>
      </w:r>
      <w:r w:rsidR="00513981">
        <w:t>ледует обратить внимание на правильность расчета объема средств субсидии на иные цели либо о правомерности установления показателя результативности и (или) его значения.</w:t>
      </w:r>
    </w:p>
    <w:p w:rsidR="001D116D" w:rsidRDefault="001D116D" w:rsidP="00E133CD">
      <w:pPr>
        <w:pStyle w:val="ConsPlusNormal"/>
        <w:ind w:firstLine="851"/>
        <w:jc w:val="both"/>
      </w:pPr>
      <w:r>
        <w:t xml:space="preserve">В случае, если показатель результативности предоставления </w:t>
      </w:r>
      <w:proofErr w:type="gramStart"/>
      <w:r>
        <w:t>субсидии</w:t>
      </w:r>
      <w:proofErr w:type="gramEnd"/>
      <w:r>
        <w:t xml:space="preserve"> не достигнут или достигнут не в полном объеме, предоставление субсидии признается неэффективным.</w:t>
      </w:r>
    </w:p>
    <w:p w:rsidR="004B121B" w:rsidRDefault="001D116D" w:rsidP="00E133CD">
      <w:pPr>
        <w:pStyle w:val="ConsPlusNormal"/>
        <w:ind w:firstLine="851"/>
        <w:jc w:val="both"/>
      </w:pPr>
      <w:r>
        <w:lastRenderedPageBreak/>
        <w:t xml:space="preserve">В отношении неэффективных субсидий необходимо детально разобраться в </w:t>
      </w:r>
      <w:r w:rsidR="004B121B">
        <w:t xml:space="preserve">причинах </w:t>
      </w:r>
      <w:proofErr w:type="spellStart"/>
      <w:r w:rsidR="004B121B">
        <w:t>недостижения</w:t>
      </w:r>
      <w:proofErr w:type="spellEnd"/>
      <w:r w:rsidR="004B121B">
        <w:t xml:space="preserve"> показателя результативности каждым конкретным учреждением во взаимосвязи с данными об использовании средств субсидии.</w:t>
      </w:r>
    </w:p>
    <w:p w:rsidR="00E96AF6" w:rsidRDefault="005D0B68" w:rsidP="00E133CD">
      <w:pPr>
        <w:pStyle w:val="ConsPlusNormal"/>
        <w:ind w:firstLine="851"/>
        <w:jc w:val="both"/>
      </w:pPr>
      <w:r>
        <w:t xml:space="preserve">Результаты анализа оформляются в виде аналитической записки </w:t>
      </w:r>
      <w:r w:rsidR="00E96AF6">
        <w:t xml:space="preserve">на имя Главы </w:t>
      </w:r>
      <w:proofErr w:type="spellStart"/>
      <w:r w:rsidR="00E96AF6">
        <w:t>Каргасокского</w:t>
      </w:r>
      <w:proofErr w:type="spellEnd"/>
      <w:r w:rsidR="00E96AF6">
        <w:t xml:space="preserve"> района </w:t>
      </w:r>
      <w:r>
        <w:t xml:space="preserve">за подписью руководителя учредителя с приложением заполненной формы </w:t>
      </w:r>
      <w:r w:rsidRPr="00DE7072">
        <w:t>«Сведения для анализа эффективности пр</w:t>
      </w:r>
      <w:r w:rsidR="00DE72EC">
        <w:t xml:space="preserve">едоставления </w:t>
      </w:r>
      <w:r w:rsidRPr="00DE7072">
        <w:t xml:space="preserve"> субсидий </w:t>
      </w:r>
      <w:r w:rsidR="00D45872">
        <w:t>муниципальным</w:t>
      </w:r>
      <w:r w:rsidRPr="00DE7072">
        <w:t xml:space="preserve"> учреждениям на иные цели»</w:t>
      </w:r>
      <w:r>
        <w:t xml:space="preserve">. </w:t>
      </w:r>
    </w:p>
    <w:p w:rsidR="00E96AF6" w:rsidRDefault="00E96AF6" w:rsidP="00E133CD">
      <w:pPr>
        <w:pStyle w:val="ConsPlusNormal"/>
        <w:ind w:firstLine="851"/>
        <w:jc w:val="both"/>
      </w:pPr>
      <w:r>
        <w:t>Аналитическая записка по итогам 2015 г представляется до 1 августа 2016 г</w:t>
      </w:r>
      <w:proofErr w:type="gramStart"/>
      <w:r>
        <w:t xml:space="preserve"> ,</w:t>
      </w:r>
      <w:proofErr w:type="gramEnd"/>
      <w:r>
        <w:t xml:space="preserve"> по итогам  2016 г – до 1 марта 2017 года.</w:t>
      </w:r>
    </w:p>
    <w:p w:rsidR="005D0B68" w:rsidRDefault="005D0B68" w:rsidP="00E133CD">
      <w:pPr>
        <w:pStyle w:val="ConsPlusNormal"/>
        <w:ind w:firstLine="851"/>
        <w:jc w:val="both"/>
      </w:pPr>
      <w:r>
        <w:t>Текстовая часть аналитической записки должна содержать:</w:t>
      </w:r>
    </w:p>
    <w:p w:rsidR="005D0B68" w:rsidRDefault="005D0B68" w:rsidP="005D0B68">
      <w:pPr>
        <w:pStyle w:val="ConsPlusNormal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краткие выводы по итогам анализа (какие субсидии и в какой сумме признаны эффективными, какие нет и по каким причинам);</w:t>
      </w:r>
    </w:p>
    <w:p w:rsidR="005D0B68" w:rsidRDefault="005D0B68" w:rsidP="005D0B68">
      <w:pPr>
        <w:pStyle w:val="ConsPlusNormal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предложения об оптимизации неэффективных субсидий либо о мерах по повышению их эффективности</w:t>
      </w:r>
      <w:r w:rsidRPr="005D0B68">
        <w:t xml:space="preserve"> </w:t>
      </w:r>
      <w:r>
        <w:t>(в случае, если предоставление соответствующих субсидий запланировано в текущем году и (или) на очередной финансовый год).</w:t>
      </w:r>
    </w:p>
    <w:p w:rsidR="005D0B68" w:rsidRDefault="005D0B68" w:rsidP="00E133CD">
      <w:pPr>
        <w:pStyle w:val="ConsPlusNormal"/>
        <w:ind w:firstLine="851"/>
        <w:jc w:val="both"/>
      </w:pPr>
    </w:p>
    <w:p w:rsidR="00795FA5" w:rsidRDefault="00795FA5" w:rsidP="004B12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4DA8" w:rsidRDefault="00774DA8" w:rsidP="004B12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4DA8" w:rsidRDefault="00774DA8" w:rsidP="004B12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4DA8" w:rsidRDefault="00774DA8" w:rsidP="004B12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4DA8" w:rsidRDefault="00774DA8" w:rsidP="004B12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4DA8" w:rsidRDefault="00774DA8" w:rsidP="004B12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4DA8" w:rsidRDefault="00774DA8" w:rsidP="004B12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4DA8" w:rsidRDefault="00774DA8" w:rsidP="004B12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4DA8" w:rsidRDefault="00774DA8" w:rsidP="004B12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4DA8" w:rsidRDefault="00774DA8" w:rsidP="004B12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4DA8" w:rsidRDefault="00774DA8" w:rsidP="004B12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74DA8" w:rsidSect="00997DB8">
          <w:pgSz w:w="11906" w:h="16838"/>
          <w:pgMar w:top="709" w:right="707" w:bottom="567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1" w:tblpY="-280"/>
        <w:tblW w:w="16410" w:type="dxa"/>
        <w:tblLayout w:type="fixed"/>
        <w:tblLook w:val="04A0" w:firstRow="1" w:lastRow="0" w:firstColumn="1" w:lastColumn="0" w:noHBand="0" w:noVBand="1"/>
      </w:tblPr>
      <w:tblGrid>
        <w:gridCol w:w="817"/>
        <w:gridCol w:w="1216"/>
        <w:gridCol w:w="202"/>
        <w:gridCol w:w="1275"/>
        <w:gridCol w:w="866"/>
        <w:gridCol w:w="850"/>
        <w:gridCol w:w="709"/>
        <w:gridCol w:w="992"/>
        <w:gridCol w:w="709"/>
        <w:gridCol w:w="709"/>
        <w:gridCol w:w="268"/>
        <w:gridCol w:w="851"/>
        <w:gridCol w:w="815"/>
        <w:gridCol w:w="284"/>
        <w:gridCol w:w="1134"/>
        <w:gridCol w:w="615"/>
        <w:gridCol w:w="802"/>
        <w:gridCol w:w="616"/>
        <w:gridCol w:w="1120"/>
        <w:gridCol w:w="1560"/>
      </w:tblGrid>
      <w:tr w:rsidR="00DE72EC" w:rsidRPr="00774DA8" w:rsidTr="003950B2">
        <w:trPr>
          <w:trHeight w:val="1279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2EC" w:rsidRDefault="00DE72EC" w:rsidP="0077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2EC" w:rsidRDefault="00DE72EC" w:rsidP="0077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E72EC" w:rsidRDefault="00DE72EC" w:rsidP="0077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E72EC" w:rsidRPr="00774DA8" w:rsidRDefault="00DE72EC" w:rsidP="0077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к Методическим рекомендациям для проведения оценки главными распорядителями бюджетных средств эффективности предоставл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ения субсидий </w:t>
            </w: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муниципальным   учреждениям  на иные цели</w:t>
            </w:r>
          </w:p>
        </w:tc>
      </w:tr>
      <w:tr w:rsidR="00DE72EC" w:rsidRPr="00774DA8" w:rsidTr="003950B2">
        <w:trPr>
          <w:trHeight w:val="2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74DA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Форма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2EC" w:rsidRPr="00774DA8" w:rsidRDefault="00DE72EC" w:rsidP="0077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2EC" w:rsidRPr="00774DA8" w:rsidRDefault="00DE72EC" w:rsidP="0077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72EC" w:rsidRPr="00774DA8" w:rsidTr="003950B2">
        <w:trPr>
          <w:trHeight w:val="330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72EC" w:rsidRPr="00774DA8" w:rsidTr="003950B2">
        <w:trPr>
          <w:trHeight w:val="419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для анализа эффективности предоставления  муниципальным бюджетным  и автономным учреждениям субсидий на иные цели</w:t>
            </w:r>
          </w:p>
        </w:tc>
      </w:tr>
      <w:tr w:rsidR="00DE72EC" w:rsidRPr="00774DA8" w:rsidTr="003950B2">
        <w:trPr>
          <w:trHeight w:val="288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Каргасокский</w:t>
            </w:r>
            <w:proofErr w:type="spellEnd"/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район"</w:t>
            </w:r>
          </w:p>
        </w:tc>
      </w:tr>
      <w:tr w:rsidR="00DE72EC" w:rsidRPr="00774DA8" w:rsidTr="003950B2">
        <w:trPr>
          <w:trHeight w:val="28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E72EC" w:rsidRPr="00774DA8" w:rsidTr="003950B2">
        <w:trPr>
          <w:trHeight w:val="98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субсидии на иные цели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учреждения </w:t>
            </w:r>
            <w:proofErr w:type="gramStart"/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олучателя субсидии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субсидии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Остатки средств субсиди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на конец отчетного периода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Остатки, потребнос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 в которых подтверждена в след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оду</w:t>
            </w:r>
          </w:p>
          <w:p w:rsidR="00DE72EC" w:rsidRPr="00774DA8" w:rsidRDefault="00DE72EC" w:rsidP="00A3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Причины образования остатков (при наличии)</w:t>
            </w: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Показатели результативности 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B2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50B2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50B2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50B2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50B2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E72EC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Вывод об эффективности предоставления субсидии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Причины </w:t>
            </w:r>
            <w:proofErr w:type="spellStart"/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недостижения</w:t>
            </w:r>
            <w:proofErr w:type="spellEnd"/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запланированных показателей результативности (при наличии)</w:t>
            </w:r>
          </w:p>
        </w:tc>
      </w:tr>
      <w:tr w:rsidR="00DE72EC" w:rsidRPr="00774DA8" w:rsidTr="003950B2">
        <w:trPr>
          <w:trHeight w:val="19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остаток на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Израсход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-но за отчетный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 за счет остатка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периода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и единица измерения показателя результативности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Плановое значение показателя результативности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Фактическое значение показателя результативности</w:t>
            </w: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72EC" w:rsidRPr="00774DA8" w:rsidTr="003950B2">
        <w:trPr>
          <w:trHeight w:val="312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E72EC" w:rsidRPr="00774DA8" w:rsidTr="003950B2">
        <w:trPr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0B2" w:rsidRPr="00774DA8" w:rsidTr="003950B2">
        <w:trPr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0B2" w:rsidRPr="00774DA8" w:rsidTr="003950B2">
        <w:trPr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3950B2" w:rsidRPr="00774DA8" w:rsidTr="003950B2">
        <w:trPr>
          <w:trHeight w:val="312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0B2" w:rsidRPr="00774DA8" w:rsidTr="003950B2">
        <w:trPr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0B2" w:rsidRPr="00774DA8" w:rsidTr="003950B2">
        <w:trPr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50B2" w:rsidRPr="00774DA8" w:rsidTr="003950B2">
        <w:trPr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3950B2" w:rsidRPr="00774DA8" w:rsidTr="003950B2">
        <w:trPr>
          <w:trHeight w:val="31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субсидиям на иные цели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950B2" w:rsidRPr="00774DA8" w:rsidRDefault="003950B2" w:rsidP="0077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B2" w:rsidRPr="00774DA8" w:rsidRDefault="003950B2" w:rsidP="0077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DE72EC" w:rsidRPr="00774DA8" w:rsidTr="003950B2">
        <w:trPr>
          <w:trHeight w:val="28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E72EC" w:rsidRPr="00774DA8" w:rsidTr="003950B2">
        <w:trPr>
          <w:trHeight w:val="28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EC" w:rsidRPr="00774DA8" w:rsidRDefault="00DE72EC" w:rsidP="0077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774DA8" w:rsidRPr="00774DA8" w:rsidRDefault="00774DA8" w:rsidP="004B12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74DA8" w:rsidRPr="00774DA8" w:rsidSect="00774DA8">
      <w:pgSz w:w="16838" w:h="11906" w:orient="landscape"/>
      <w:pgMar w:top="0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4BE7"/>
    <w:multiLevelType w:val="hybridMultilevel"/>
    <w:tmpl w:val="405EB124"/>
    <w:lvl w:ilvl="0" w:tplc="BE8A2C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A471FE"/>
    <w:multiLevelType w:val="hybridMultilevel"/>
    <w:tmpl w:val="19CCFA66"/>
    <w:lvl w:ilvl="0" w:tplc="B2585B8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A5"/>
    <w:rsid w:val="000A41C2"/>
    <w:rsid w:val="000F5072"/>
    <w:rsid w:val="0017367D"/>
    <w:rsid w:val="001D116D"/>
    <w:rsid w:val="001E0996"/>
    <w:rsid w:val="002A5742"/>
    <w:rsid w:val="003053CE"/>
    <w:rsid w:val="00344C71"/>
    <w:rsid w:val="0035674D"/>
    <w:rsid w:val="003950B2"/>
    <w:rsid w:val="003C1CBB"/>
    <w:rsid w:val="003C40EA"/>
    <w:rsid w:val="003F511A"/>
    <w:rsid w:val="00401AB4"/>
    <w:rsid w:val="00403F6A"/>
    <w:rsid w:val="00430086"/>
    <w:rsid w:val="00481362"/>
    <w:rsid w:val="004A3392"/>
    <w:rsid w:val="004B121B"/>
    <w:rsid w:val="004B5409"/>
    <w:rsid w:val="004C5EED"/>
    <w:rsid w:val="00513981"/>
    <w:rsid w:val="005B2458"/>
    <w:rsid w:val="005D0B68"/>
    <w:rsid w:val="005F01E6"/>
    <w:rsid w:val="00640A69"/>
    <w:rsid w:val="00643C90"/>
    <w:rsid w:val="00774DA8"/>
    <w:rsid w:val="00795FA5"/>
    <w:rsid w:val="0080251C"/>
    <w:rsid w:val="008250B8"/>
    <w:rsid w:val="008A195E"/>
    <w:rsid w:val="009008A8"/>
    <w:rsid w:val="00997DB8"/>
    <w:rsid w:val="009D74EF"/>
    <w:rsid w:val="00A15A85"/>
    <w:rsid w:val="00A82876"/>
    <w:rsid w:val="00AB660A"/>
    <w:rsid w:val="00AD4EAC"/>
    <w:rsid w:val="00BC28D3"/>
    <w:rsid w:val="00CD7C67"/>
    <w:rsid w:val="00CF0581"/>
    <w:rsid w:val="00D0672D"/>
    <w:rsid w:val="00D14E24"/>
    <w:rsid w:val="00D213D2"/>
    <w:rsid w:val="00D30C01"/>
    <w:rsid w:val="00D45872"/>
    <w:rsid w:val="00D60B88"/>
    <w:rsid w:val="00D62486"/>
    <w:rsid w:val="00DD1778"/>
    <w:rsid w:val="00DE7072"/>
    <w:rsid w:val="00DE72EC"/>
    <w:rsid w:val="00DF74A9"/>
    <w:rsid w:val="00E133CD"/>
    <w:rsid w:val="00E96AF6"/>
    <w:rsid w:val="00EA22F0"/>
    <w:rsid w:val="00EB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CD7C6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B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CD7C6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B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7400F-97A5-4328-9039-DB96A05C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Татьяна В. Андрейчук</cp:lastModifiedBy>
  <cp:revision>5</cp:revision>
  <cp:lastPrinted>2016-06-08T07:43:00Z</cp:lastPrinted>
  <dcterms:created xsi:type="dcterms:W3CDTF">2016-06-08T04:13:00Z</dcterms:created>
  <dcterms:modified xsi:type="dcterms:W3CDTF">2016-06-08T07:53:00Z</dcterms:modified>
</cp:coreProperties>
</file>