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AE" w:rsidRPr="002F4514" w:rsidRDefault="00211CAE" w:rsidP="00211CAE">
      <w:pPr>
        <w:spacing w:before="120" w:line="240" w:lineRule="exact"/>
        <w:jc w:val="center"/>
        <w:outlineLvl w:val="0"/>
        <w:rPr>
          <w:b/>
          <w:bCs/>
        </w:rPr>
      </w:pPr>
      <w:r w:rsidRPr="002F4514">
        <w:rPr>
          <w:b/>
          <w:bCs/>
        </w:rPr>
        <w:t>ПАМЯТКА</w:t>
      </w:r>
    </w:p>
    <w:p w:rsidR="00211CAE" w:rsidRDefault="00211CAE" w:rsidP="00211CAE">
      <w:pPr>
        <w:spacing w:before="120" w:line="240" w:lineRule="exact"/>
        <w:jc w:val="center"/>
        <w:rPr>
          <w:b/>
          <w:bCs/>
        </w:rPr>
      </w:pPr>
      <w:r w:rsidRPr="002F4514">
        <w:rPr>
          <w:b/>
          <w:bCs/>
        </w:rPr>
        <w:t xml:space="preserve">ЧТО ТАКОЕ </w:t>
      </w:r>
      <w:r>
        <w:rPr>
          <w:b/>
          <w:bCs/>
        </w:rPr>
        <w:t>«</w:t>
      </w:r>
      <w:r w:rsidRPr="002F4514">
        <w:rPr>
          <w:b/>
          <w:bCs/>
        </w:rPr>
        <w:t>СЕРАЯ</w:t>
      </w:r>
      <w:r>
        <w:rPr>
          <w:b/>
          <w:bCs/>
        </w:rPr>
        <w:t>»</w:t>
      </w:r>
      <w:r w:rsidRPr="002F4514">
        <w:rPr>
          <w:b/>
          <w:bCs/>
        </w:rPr>
        <w:t xml:space="preserve"> ЗАРПЛАТА И ЕЕ ПОСЛЕДСТВИЯ</w:t>
      </w:r>
    </w:p>
    <w:p w:rsidR="00211CAE" w:rsidRPr="002F4514" w:rsidRDefault="00211CAE" w:rsidP="00211CAE">
      <w:pPr>
        <w:spacing w:before="120" w:line="240" w:lineRule="exact"/>
        <w:jc w:val="center"/>
        <w:rPr>
          <w:b/>
          <w:bCs/>
        </w:rPr>
      </w:pPr>
    </w:p>
    <w:p w:rsidR="00211CAE" w:rsidRDefault="00211CAE" w:rsidP="00211CAE">
      <w:pPr>
        <w:suppressAutoHyphens/>
        <w:spacing w:line="216" w:lineRule="auto"/>
        <w:ind w:firstLine="567"/>
        <w:jc w:val="both"/>
        <w:rPr>
          <w:b/>
          <w:bCs/>
        </w:rPr>
      </w:pPr>
      <w:r w:rsidRPr="002F4514">
        <w:rPr>
          <w:b/>
          <w:bCs/>
        </w:rPr>
        <w:t xml:space="preserve">«Серая» зарплата — </w:t>
      </w:r>
      <w:r w:rsidRPr="002F4514">
        <w:rPr>
          <w:bCs/>
        </w:rPr>
        <w:t>это размер оплаты труда работника, отличающийся от «официальной» суммы по трудовому договору</w:t>
      </w:r>
      <w:r w:rsidRPr="00211CAE">
        <w:rPr>
          <w:bCs/>
        </w:rPr>
        <w:t>.</w:t>
      </w:r>
    </w:p>
    <w:p w:rsidR="00211CAE" w:rsidRPr="002F4514" w:rsidRDefault="00211CAE" w:rsidP="00211CAE">
      <w:pPr>
        <w:suppressAutoHyphens/>
        <w:spacing w:line="216" w:lineRule="auto"/>
        <w:ind w:firstLine="567"/>
        <w:jc w:val="both"/>
      </w:pPr>
    </w:p>
    <w:p w:rsidR="00211CAE" w:rsidRPr="002F4514" w:rsidRDefault="00211CAE" w:rsidP="00211CAE">
      <w:pPr>
        <w:suppressAutoHyphens/>
        <w:spacing w:line="216" w:lineRule="auto"/>
        <w:ind w:firstLine="567"/>
        <w:outlineLvl w:val="0"/>
        <w:rPr>
          <w:b/>
        </w:rPr>
      </w:pPr>
      <w:r w:rsidRPr="002F4514">
        <w:rPr>
          <w:b/>
        </w:rPr>
        <w:t>Негативные последствия для работника, получающего «серую» зарплату: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получение лишь «белой» части зарплаты в случае любого конфликта с работодателем;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неполучение в полном объеме отпускных, расчетных при увольнении;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оплата больничного листа, исходя из «белой», то есть официальной части заработной платы;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почти полное лишение социальных гарантий, связанных с сокращением, обучением, рождением ребенка;</w:t>
      </w:r>
      <w:r w:rsidRPr="002F451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получении необходимого Вам кредита в банке;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отказ в выдаче визы;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назначение трудовой пенсии из расчета официальной заработной платы;</w:t>
      </w:r>
    </w:p>
    <w:p w:rsidR="00211CAE" w:rsidRPr="002F4514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(возможно уголовная ответственность) за незадекларированные доходы;</w:t>
      </w:r>
    </w:p>
    <w:p w:rsidR="00211CAE" w:rsidRDefault="00211CAE" w:rsidP="00211CAE">
      <w:pPr>
        <w:pStyle w:val="a3"/>
        <w:numPr>
          <w:ilvl w:val="0"/>
          <w:numId w:val="2"/>
        </w:numPr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1F54">
        <w:rPr>
          <w:rFonts w:ascii="Times New Roman" w:eastAsia="Times New Roman" w:hAnsi="Times New Roman"/>
          <w:sz w:val="24"/>
          <w:szCs w:val="24"/>
          <w:lang w:eastAsia="ru-RU"/>
        </w:rPr>
        <w:t>отсутствие компенсации в случае производственного травматизма и т.д.</w:t>
      </w:r>
    </w:p>
    <w:p w:rsidR="00211CAE" w:rsidRPr="00FD1F54" w:rsidRDefault="00211CAE" w:rsidP="00211CAE">
      <w:pPr>
        <w:pStyle w:val="a3"/>
        <w:suppressAutoHyphens/>
        <w:spacing w:line="216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CAE" w:rsidRPr="00E20FFC" w:rsidRDefault="00211CAE" w:rsidP="00E20FFC">
      <w:pPr>
        <w:suppressAutoHyphens/>
        <w:spacing w:line="216" w:lineRule="auto"/>
        <w:ind w:firstLine="567"/>
        <w:jc w:val="both"/>
        <w:outlineLvl w:val="0"/>
        <w:rPr>
          <w:smallCaps/>
        </w:rPr>
      </w:pPr>
      <w:r w:rsidRPr="00E20FFC">
        <w:rPr>
          <w:smallCaps/>
        </w:rPr>
        <w:t>Получая заработную плату в «конвертах» или «серую» зарплату сегодня,</w:t>
      </w:r>
      <w:r w:rsidR="00E20FFC" w:rsidRPr="00E20FFC">
        <w:rPr>
          <w:smallCaps/>
        </w:rPr>
        <w:t xml:space="preserve"> </w:t>
      </w:r>
      <w:r w:rsidRPr="00E20FFC">
        <w:rPr>
          <w:smallCaps/>
        </w:rPr>
        <w:t>Вы лишены возможности получать в полном объеме пособия по временной нетрудоспособности, по беременности и родам, по уходу за ребенком, отпускные, пособия при увольнении, трудовую пенсию</w:t>
      </w:r>
      <w:r w:rsidR="00E20FFC">
        <w:rPr>
          <w:smallCaps/>
        </w:rPr>
        <w:t>!</w:t>
      </w:r>
    </w:p>
    <w:p w:rsidR="00211CAE" w:rsidRPr="002F4514" w:rsidRDefault="00211CAE" w:rsidP="00211CAE">
      <w:pPr>
        <w:suppressAutoHyphens/>
        <w:spacing w:line="216" w:lineRule="auto"/>
        <w:ind w:firstLine="567"/>
        <w:jc w:val="center"/>
        <w:rPr>
          <w:b/>
          <w:bCs/>
          <w:smallCaps/>
        </w:rPr>
      </w:pPr>
    </w:p>
    <w:p w:rsidR="00211CAE" w:rsidRDefault="00211CAE" w:rsidP="00211CAE">
      <w:pPr>
        <w:suppressAutoHyphens/>
        <w:spacing w:line="216" w:lineRule="auto"/>
        <w:ind w:firstLine="567"/>
        <w:jc w:val="center"/>
        <w:outlineLvl w:val="0"/>
        <w:rPr>
          <w:b/>
          <w:bCs/>
        </w:rPr>
      </w:pPr>
      <w:r w:rsidRPr="002F4514">
        <w:rPr>
          <w:b/>
          <w:bCs/>
        </w:rPr>
        <w:t>Чт</w:t>
      </w:r>
      <w:r w:rsidR="00E20FFC">
        <w:rPr>
          <w:b/>
          <w:bCs/>
        </w:rPr>
        <w:t>о можно сделать работнику</w:t>
      </w:r>
      <w:bookmarkStart w:id="0" w:name="_GoBack"/>
      <w:bookmarkEnd w:id="0"/>
      <w:r w:rsidRPr="002F4514">
        <w:rPr>
          <w:b/>
          <w:bCs/>
        </w:rPr>
        <w:t>?</w:t>
      </w:r>
    </w:p>
    <w:p w:rsidR="00E20FFC" w:rsidRPr="002F4514" w:rsidRDefault="00E20FFC" w:rsidP="00211CAE">
      <w:pPr>
        <w:suppressAutoHyphens/>
        <w:spacing w:line="216" w:lineRule="auto"/>
        <w:ind w:firstLine="567"/>
        <w:jc w:val="center"/>
        <w:outlineLvl w:val="0"/>
      </w:pPr>
    </w:p>
    <w:p w:rsidR="00211CAE" w:rsidRPr="002F4514" w:rsidRDefault="00211CAE" w:rsidP="00211CA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567"/>
        <w:jc w:val="both"/>
      </w:pPr>
      <w:r w:rsidRPr="002F4514">
        <w:t xml:space="preserve">Обязать работодателя оформить трудовые отношения в соответствии со статьей 15 Трудового кодекса Российской Федерации, в частности указав оплату за выполнение трудовой функции (работы по должности в соответствии со штатным расписанием, профессии, специальности с указанием квалификации; конкретного вида поручаемой работнику работы). </w:t>
      </w:r>
    </w:p>
    <w:p w:rsidR="00211CAE" w:rsidRPr="002F4514" w:rsidRDefault="00211CAE" w:rsidP="00211CA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567"/>
        <w:jc w:val="both"/>
      </w:pPr>
      <w:r w:rsidRPr="002F4514">
        <w:t>Обязать работодателя в письменном виде перечислять зарплату на зарплатную банковскую карту в полном размере, включая премиальные и иные выплаты (указывая в заявлении размер ежемесячной выплаты), с уведомлением о возможном декларировании дохода в налоговой инспекции на суммы, отличающиеся по расчётным ведомостям.</w:t>
      </w:r>
    </w:p>
    <w:p w:rsidR="00211CAE" w:rsidRPr="002F4514" w:rsidRDefault="00211CAE" w:rsidP="00211CAE">
      <w:pPr>
        <w:tabs>
          <w:tab w:val="num" w:pos="426"/>
        </w:tabs>
        <w:suppressAutoHyphens/>
        <w:spacing w:line="216" w:lineRule="auto"/>
        <w:ind w:firstLine="567"/>
        <w:jc w:val="both"/>
      </w:pPr>
      <w:r w:rsidRPr="002F4514">
        <w:t xml:space="preserve">Заявление можно зарегистрировать в организации (2й экземпляр заявления с отметкой о получении должен </w:t>
      </w:r>
      <w:r>
        <w:t>остаться у Вас), либо направить</w:t>
      </w:r>
      <w:r w:rsidRPr="002F4514">
        <w:t xml:space="preserve"> по почте ценным письмом с уведомлением и описью вложения (содержания заявления). В этих случаях Ваше заявление станет письменным фактом выплаты «серой» зарплаты и Вашим оружием при наступлении негативных последствий для Вас.</w:t>
      </w:r>
    </w:p>
    <w:p w:rsidR="00211CAE" w:rsidRPr="002F4514" w:rsidRDefault="00211CAE" w:rsidP="00211CA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4514"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Сообщить о факте выплат «серой» зарплаты — «возможной» неуплате Вашим налоговым агентом (работодателем) подоходного налога с вашей зарплаты в налоговые органы (в письменной форме) по месту нахождения организации. Привлекать Вас к ответственности не будут. Ведь обязанность по уплате налога лежит на работодателе.</w:t>
      </w:r>
    </w:p>
    <w:p w:rsidR="00211CAE" w:rsidRPr="002F4514" w:rsidRDefault="00211CAE" w:rsidP="00211CA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567"/>
        <w:jc w:val="both"/>
      </w:pPr>
      <w:r w:rsidRPr="002F4514">
        <w:t>Обратиться в органы прокуратуры с жалобой о недоплатах страховых взносов в Пенсионный фонд. О размере страховых взносов можно узнать в территориальном Управлении Пенсионного фонда, обратившись с заявлением о выдаче выписки из индивидуального лицевого счета (1 раз в год предоставляется бесплатно).</w:t>
      </w:r>
    </w:p>
    <w:p w:rsidR="00211CAE" w:rsidRDefault="00211CAE" w:rsidP="00211CAE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spacing w:line="216" w:lineRule="auto"/>
        <w:ind w:left="0" w:firstLine="567"/>
        <w:jc w:val="both"/>
      </w:pPr>
      <w:r w:rsidRPr="002F4514">
        <w:t xml:space="preserve">Обратиться в Государственную инспекцию труда </w:t>
      </w:r>
      <w:r>
        <w:t xml:space="preserve">Томской </w:t>
      </w:r>
      <w:r w:rsidRPr="002F4514">
        <w:t>области о фактах нарушения трудового законодательства.</w:t>
      </w:r>
    </w:p>
    <w:p w:rsidR="00AF4C14" w:rsidRDefault="00AF4C14" w:rsidP="00211CAE">
      <w:pPr>
        <w:ind w:firstLine="567"/>
      </w:pPr>
    </w:p>
    <w:sectPr w:rsidR="00AF4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74E1"/>
    <w:multiLevelType w:val="hybridMultilevel"/>
    <w:tmpl w:val="8A40623A"/>
    <w:lvl w:ilvl="0" w:tplc="C324F60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451DD"/>
    <w:multiLevelType w:val="multilevel"/>
    <w:tmpl w:val="BE88F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5A"/>
    <w:rsid w:val="00211CAE"/>
    <w:rsid w:val="00293FE3"/>
    <w:rsid w:val="005D0A5A"/>
    <w:rsid w:val="00AF4C14"/>
    <w:rsid w:val="00E2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07A8"/>
  <w15:chartTrackingRefBased/>
  <w15:docId w15:val="{323EE5E4-528F-4BED-8C56-545A8A57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11CAE"/>
    <w:pPr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Мария Сергее. Чиглинцева</cp:lastModifiedBy>
  <cp:revision>2</cp:revision>
  <dcterms:created xsi:type="dcterms:W3CDTF">2021-10-18T09:13:00Z</dcterms:created>
  <dcterms:modified xsi:type="dcterms:W3CDTF">2021-10-18T09:16:00Z</dcterms:modified>
</cp:coreProperties>
</file>