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A71F96">
        <w:t xml:space="preserve"> </w:t>
      </w:r>
      <w:r w:rsidR="001F4250">
        <w:t>20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A71F96">
        <w:t xml:space="preserve">                      </w:t>
      </w:r>
      <w:r w:rsidR="001F4250">
        <w:t>31</w:t>
      </w:r>
      <w:r w:rsidR="00942A3F">
        <w:t>.10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  <w:r w:rsidR="00F97DD4">
              <w:rPr>
                <w:rFonts w:eastAsiaTheme="minorHAnsi" w:cstheme="minorBidi"/>
                <w:color w:val="auto"/>
                <w:szCs w:val="24"/>
              </w:rPr>
              <w:t>Председатель комиссии:</w:t>
            </w:r>
          </w:p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97DD4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F97DD4">
              <w:rPr>
                <w:rFonts w:eastAsiaTheme="minorHAnsi"/>
                <w:color w:val="auto"/>
                <w:szCs w:val="24"/>
              </w:rPr>
              <w:t>Рублёва Вера Александровна - заместитель Главы Каргасокского района по экономике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CD7FE1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CD7FE1">
              <w:rPr>
                <w:rFonts w:eastAsiaTheme="minorHAnsi"/>
                <w:color w:val="auto"/>
                <w:szCs w:val="24"/>
              </w:rPr>
              <w:t>Шамраев Александр Фёдорович - заместитель Главы Каргасокского района по социальным вопросам</w:t>
            </w: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Default="001B3BB3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B3BB3">
              <w:rPr>
                <w:rFonts w:eastAsiaTheme="minorHAnsi"/>
                <w:color w:val="auto"/>
                <w:szCs w:val="24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F22BFF" w:rsidRPr="00334A16" w:rsidRDefault="00F22BFF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</w:t>
      </w:r>
      <w:r w:rsidR="009863EE">
        <w:lastRenderedPageBreak/>
        <w:t xml:space="preserve">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>Согласно очередности Книги учета граждан, имеющих право в соответствии с законодательством на внеочередное бесплатное получение земельных участков для индивидуального жилищного строительства, и перечню земельных участков, планируемых к предоставлению в 2019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106B81">
        <w:rPr>
          <w:szCs w:val="24"/>
        </w:rPr>
        <w:t>С. (данные исключены)</w:t>
      </w:r>
      <w:r w:rsidR="002A0091" w:rsidRPr="00A1469F">
        <w:rPr>
          <w:szCs w:val="24"/>
        </w:rPr>
        <w:t xml:space="preserve"> 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2A0091" w:rsidRPr="00A1469F">
        <w:rPr>
          <w:szCs w:val="24"/>
        </w:rPr>
        <w:t xml:space="preserve">с. Каргасок, пер. </w:t>
      </w:r>
      <w:r w:rsidR="00587AF0">
        <w:rPr>
          <w:szCs w:val="24"/>
        </w:rPr>
        <w:t>Егорова</w:t>
      </w:r>
      <w:r w:rsidR="00193AFF" w:rsidRPr="00A1469F">
        <w:rPr>
          <w:szCs w:val="24"/>
        </w:rPr>
        <w:t>,</w:t>
      </w:r>
      <w:r w:rsidR="00DF7698" w:rsidRPr="00A1469F">
        <w:rPr>
          <w:szCs w:val="24"/>
        </w:rPr>
        <w:t xml:space="preserve"> </w:t>
      </w:r>
      <w:r w:rsidR="00587AF0">
        <w:rPr>
          <w:szCs w:val="24"/>
        </w:rPr>
        <w:t>5</w:t>
      </w:r>
      <w:r w:rsidR="002A0091" w:rsidRPr="00A1469F">
        <w:rPr>
          <w:szCs w:val="24"/>
        </w:rPr>
        <w:t xml:space="preserve">, кадастровый номер </w:t>
      </w:r>
      <w:r w:rsidR="00587AF0">
        <w:rPr>
          <w:szCs w:val="24"/>
        </w:rPr>
        <w:t>70:06:0101004:2501</w:t>
      </w:r>
      <w:r w:rsidR="00193AFF" w:rsidRPr="00A1469F">
        <w:rPr>
          <w:szCs w:val="24"/>
        </w:rPr>
        <w:t>, площадь</w:t>
      </w:r>
      <w:r w:rsidR="00587AF0">
        <w:rPr>
          <w:szCs w:val="24"/>
        </w:rPr>
        <w:t>ю 1229</w:t>
      </w:r>
      <w:r w:rsidR="002A0091" w:rsidRPr="00A1469F">
        <w:rPr>
          <w:szCs w:val="24"/>
        </w:rPr>
        <w:t xml:space="preserve"> кв.м.;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106B81">
        <w:rPr>
          <w:szCs w:val="24"/>
        </w:rPr>
        <w:t>С. (данные исключены)</w:t>
      </w:r>
      <w:bookmarkStart w:id="0" w:name="_GoBack"/>
      <w:bookmarkEnd w:id="0"/>
      <w:r w:rsidR="009C418D">
        <w:t xml:space="preserve"> </w:t>
      </w:r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2B0D51" w:rsidRPr="002B0D51">
              <w:rPr>
                <w:color w:val="auto"/>
                <w:szCs w:val="24"/>
              </w:rPr>
              <w:t>редс</w:t>
            </w:r>
            <w:r>
              <w:rPr>
                <w:color w:val="auto"/>
                <w:szCs w:val="24"/>
              </w:rPr>
              <w:t xml:space="preserve">едатель </w:t>
            </w:r>
            <w:r w:rsidR="002B0D51"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В.А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Рублёва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A12B2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комиссии</w:t>
            </w:r>
            <w:r w:rsidRPr="003A12B2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Н.Н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Полушвайко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E14F65" w:rsidP="00E14F65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А.Ф</w:t>
            </w:r>
            <w:r w:rsidR="00F21BFE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Шамраев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2B0D51" w:rsidTr="00B5006C">
        <w:trPr>
          <w:trHeight w:val="289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B5006C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2B0D51" w:rsidRPr="002B0D51" w:rsidRDefault="002B0D51" w:rsidP="00F21BFE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</w:t>
            </w:r>
            <w:r w:rsidR="00F21BFE">
              <w:rPr>
                <w:color w:val="auto"/>
                <w:szCs w:val="24"/>
              </w:rPr>
              <w:t>И.А</w:t>
            </w:r>
            <w:r w:rsidR="00DF7698">
              <w:rPr>
                <w:color w:val="auto"/>
                <w:szCs w:val="24"/>
              </w:rPr>
              <w:t xml:space="preserve">. </w:t>
            </w:r>
            <w:r w:rsidR="00F21BFE">
              <w:rPr>
                <w:color w:val="auto"/>
                <w:szCs w:val="24"/>
              </w:rPr>
              <w:t>Петруненко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sectPr w:rsidR="002B0D51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A0F5C"/>
    <w:rsid w:val="00106B81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3F96"/>
    <w:rsid w:val="001F24A1"/>
    <w:rsid w:val="001F4250"/>
    <w:rsid w:val="002A0091"/>
    <w:rsid w:val="002B0D51"/>
    <w:rsid w:val="00334A16"/>
    <w:rsid w:val="00370335"/>
    <w:rsid w:val="003957CF"/>
    <w:rsid w:val="003A12B2"/>
    <w:rsid w:val="003C7A0D"/>
    <w:rsid w:val="00477D4F"/>
    <w:rsid w:val="00500E28"/>
    <w:rsid w:val="00503713"/>
    <w:rsid w:val="00511B98"/>
    <w:rsid w:val="00516F2E"/>
    <w:rsid w:val="005661B0"/>
    <w:rsid w:val="00587AF0"/>
    <w:rsid w:val="006512D4"/>
    <w:rsid w:val="006E7950"/>
    <w:rsid w:val="0070507F"/>
    <w:rsid w:val="00715137"/>
    <w:rsid w:val="00733206"/>
    <w:rsid w:val="00764F81"/>
    <w:rsid w:val="007820E9"/>
    <w:rsid w:val="007A6154"/>
    <w:rsid w:val="007B067B"/>
    <w:rsid w:val="007B1FFC"/>
    <w:rsid w:val="00800344"/>
    <w:rsid w:val="008379F7"/>
    <w:rsid w:val="00905510"/>
    <w:rsid w:val="00942A3F"/>
    <w:rsid w:val="0094555A"/>
    <w:rsid w:val="009863EE"/>
    <w:rsid w:val="009A4DEF"/>
    <w:rsid w:val="009A68FC"/>
    <w:rsid w:val="009C418D"/>
    <w:rsid w:val="00A0000D"/>
    <w:rsid w:val="00A1469F"/>
    <w:rsid w:val="00A21D5D"/>
    <w:rsid w:val="00A63724"/>
    <w:rsid w:val="00A71F96"/>
    <w:rsid w:val="00AF140E"/>
    <w:rsid w:val="00B31EE7"/>
    <w:rsid w:val="00B5006C"/>
    <w:rsid w:val="00B87ABD"/>
    <w:rsid w:val="00BD33F7"/>
    <w:rsid w:val="00BF6D55"/>
    <w:rsid w:val="00C349DC"/>
    <w:rsid w:val="00C93780"/>
    <w:rsid w:val="00CD7FE1"/>
    <w:rsid w:val="00CE5DE9"/>
    <w:rsid w:val="00DA2CF4"/>
    <w:rsid w:val="00DB66B5"/>
    <w:rsid w:val="00DF61B8"/>
    <w:rsid w:val="00DF7698"/>
    <w:rsid w:val="00E14F65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750A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57</cp:revision>
  <cp:lastPrinted>2019-10-14T02:49:00Z</cp:lastPrinted>
  <dcterms:created xsi:type="dcterms:W3CDTF">2019-08-27T10:00:00Z</dcterms:created>
  <dcterms:modified xsi:type="dcterms:W3CDTF">2019-12-19T09:37:00Z</dcterms:modified>
</cp:coreProperties>
</file>